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6ABA9" w14:textId="77777777" w:rsidR="00BD1D7D" w:rsidRPr="00315109" w:rsidRDefault="00BD1D7D" w:rsidP="00BD1D7D">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KIRKLARELİ ÜNİVERSİTESİ</w:t>
      </w:r>
    </w:p>
    <w:p w14:paraId="19D45334" w14:textId="77777777" w:rsidR="00BD1D7D" w:rsidRPr="00315109" w:rsidRDefault="00BD1D7D" w:rsidP="00BD1D7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ZORUNLU YABANCI DİL HAZIRLIK SINIFI</w:t>
      </w:r>
      <w:r w:rsidRPr="00315109">
        <w:rPr>
          <w:rFonts w:ascii="Times New Roman" w:eastAsia="Times New Roman" w:hAnsi="Times New Roman" w:cs="Times New Roman"/>
          <w:color w:val="000000" w:themeColor="text1"/>
          <w:sz w:val="24"/>
          <w:szCs w:val="24"/>
        </w:rPr>
        <w:t xml:space="preserve"> </w:t>
      </w:r>
      <w:r w:rsidRPr="00315109">
        <w:rPr>
          <w:rFonts w:ascii="Times New Roman" w:eastAsia="Times New Roman" w:hAnsi="Times New Roman" w:cs="Times New Roman"/>
          <w:b/>
          <w:bCs/>
          <w:color w:val="000000" w:themeColor="text1"/>
          <w:sz w:val="24"/>
          <w:szCs w:val="24"/>
        </w:rPr>
        <w:t>UYGULAMA YÖNERGESİ</w:t>
      </w:r>
    </w:p>
    <w:p w14:paraId="0188BF72" w14:textId="77777777" w:rsidR="00BD1D7D" w:rsidRPr="00315109" w:rsidRDefault="00BD1D7D" w:rsidP="00BD1D7D">
      <w:pPr>
        <w:spacing w:after="0" w:line="240" w:lineRule="auto"/>
        <w:ind w:firstLine="709"/>
        <w:jc w:val="center"/>
        <w:textAlignment w:val="baseline"/>
        <w:rPr>
          <w:rFonts w:ascii="Times New Roman" w:eastAsia="Times New Roman" w:hAnsi="Times New Roman" w:cs="Times New Roman"/>
          <w:color w:val="000000" w:themeColor="text1"/>
          <w:sz w:val="24"/>
          <w:szCs w:val="24"/>
        </w:rPr>
      </w:pPr>
    </w:p>
    <w:p w14:paraId="76252BD0" w14:textId="77777777" w:rsidR="00BD1D7D" w:rsidRPr="00315109" w:rsidRDefault="00BD1D7D" w:rsidP="00BD1D7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BİRİNCİ BÖLÜM</w:t>
      </w:r>
    </w:p>
    <w:p w14:paraId="0B0EBBA2" w14:textId="77777777" w:rsidR="00BD1D7D" w:rsidRPr="00315109" w:rsidRDefault="00BD1D7D" w:rsidP="00BD1D7D">
      <w:pPr>
        <w:spacing w:after="0" w:line="240" w:lineRule="auto"/>
        <w:jc w:val="cente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Başlangıç Hükümleri</w:t>
      </w:r>
    </w:p>
    <w:p w14:paraId="4F40F89D"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 </w:t>
      </w:r>
    </w:p>
    <w:p w14:paraId="0A8E72CF"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Amaç</w:t>
      </w:r>
    </w:p>
    <w:p w14:paraId="15D72586"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1-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Bu yönergenin amacı Kırklareli Üniversitesi zorunlu yabancı dil hazırlık sınıflarında eğitim-öğretimin amaç, kapsam, uygulama ve değerlendirme süreçlerine ilişkin usul ve esasları düzenlemektir.</w:t>
      </w:r>
    </w:p>
    <w:p w14:paraId="79C7539A"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 </w:t>
      </w:r>
    </w:p>
    <w:p w14:paraId="6EDF378C"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Kapsam</w:t>
      </w:r>
    </w:p>
    <w:p w14:paraId="0462F8C3"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2-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Bu yönerge Kırklareli Üniversitesi’nde yürütülen zorunlu yabancı dil hazırlık sınıfı eğitim-öğretiminin yönetim, planlama, uygulama ve değerlendirme esaslarını kapsar.</w:t>
      </w:r>
    </w:p>
    <w:p w14:paraId="63EE10E7"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3F0B535F"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Dayanak</w:t>
      </w:r>
    </w:p>
    <w:p w14:paraId="308A3B1B"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3-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 xml:space="preserve">Bu yönerge 2547 sayılı Yükseköğretim Kanunu’nun 5 inci maddesinin birinci fıkrasının (ı) bendi, </w:t>
      </w:r>
      <w:r>
        <w:rPr>
          <w:rFonts w:ascii="Times New Roman" w:eastAsia="Times New Roman" w:hAnsi="Times New Roman" w:cs="Times New Roman"/>
          <w:color w:val="000000" w:themeColor="text1"/>
          <w:sz w:val="24"/>
          <w:szCs w:val="24"/>
        </w:rPr>
        <w:t xml:space="preserve">44 üncü ve 49 uncu maddeleri, </w:t>
      </w:r>
      <w:r w:rsidRPr="00315109">
        <w:rPr>
          <w:rFonts w:ascii="Times New Roman" w:eastAsia="Times New Roman" w:hAnsi="Times New Roman" w:cs="Times New Roman"/>
          <w:color w:val="000000" w:themeColor="text1"/>
          <w:sz w:val="24"/>
          <w:szCs w:val="24"/>
        </w:rPr>
        <w:t xml:space="preserve">Yükseköğretim Kurumlarında Yabancı Dil Öğretimi ve Yabancı Dille Öğretim Yapılmasında Uyulacak Esaslara İlişkin Yönetmelik ile </w:t>
      </w:r>
      <w:bookmarkStart w:id="0" w:name="_Hlk137820353"/>
      <w:r w:rsidRPr="00315109">
        <w:rPr>
          <w:rFonts w:ascii="Times New Roman" w:eastAsia="Times New Roman" w:hAnsi="Times New Roman" w:cs="Times New Roman"/>
          <w:color w:val="000000" w:themeColor="text1"/>
          <w:sz w:val="24"/>
          <w:szCs w:val="24"/>
        </w:rPr>
        <w:t xml:space="preserve">Kırklareli Üniversitesi Ön Lisans ve Lisans Eğitim ve Öğretim Yönetmeliği </w:t>
      </w:r>
      <w:bookmarkEnd w:id="0"/>
      <w:r w:rsidRPr="00315109">
        <w:rPr>
          <w:rFonts w:ascii="Times New Roman" w:eastAsia="Times New Roman" w:hAnsi="Times New Roman" w:cs="Times New Roman"/>
          <w:color w:val="000000" w:themeColor="text1"/>
          <w:sz w:val="24"/>
          <w:szCs w:val="24"/>
        </w:rPr>
        <w:t>hükümlerine dayanılarak hazırlanmıştır.</w:t>
      </w:r>
    </w:p>
    <w:p w14:paraId="420A3B3F"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1D8FC1D2"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Tanımlar</w:t>
      </w:r>
    </w:p>
    <w:p w14:paraId="2F0B5847"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4-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 xml:space="preserve">Bu yönergede geçen; </w:t>
      </w:r>
    </w:p>
    <w:p w14:paraId="61465E1A" w14:textId="77777777" w:rsidR="00BD1D7D" w:rsidRPr="00315109" w:rsidRDefault="00BD1D7D" w:rsidP="00BD1D7D">
      <w:pPr>
        <w:pStyle w:val="ListeParagraf"/>
        <w:ind w:left="-142" w:firstLine="851"/>
        <w:jc w:val="both"/>
        <w:textAlignment w:val="baseline"/>
        <w:rPr>
          <w:color w:val="000000" w:themeColor="text1"/>
        </w:rPr>
      </w:pPr>
      <w:r w:rsidRPr="00315109">
        <w:rPr>
          <w:color w:val="000000" w:themeColor="text1"/>
        </w:rPr>
        <w:t>a) Birim: Kırklareli Üniversitesi fakülte, yüksekokul ve meslek yüksekokullarını,</w:t>
      </w:r>
    </w:p>
    <w:p w14:paraId="63950221" w14:textId="77777777" w:rsidR="00BD1D7D" w:rsidRPr="00315109" w:rsidRDefault="00BD1D7D" w:rsidP="00BD1D7D">
      <w:pPr>
        <w:pStyle w:val="ListeParagraf"/>
        <w:ind w:left="-142" w:firstLine="851"/>
        <w:jc w:val="both"/>
        <w:textAlignment w:val="baseline"/>
        <w:rPr>
          <w:color w:val="000000" w:themeColor="text1"/>
        </w:rPr>
      </w:pPr>
      <w:r w:rsidRPr="00315109">
        <w:rPr>
          <w:bCs/>
          <w:color w:val="000000" w:themeColor="text1"/>
        </w:rPr>
        <w:t>b) Hazırlık sınıfı:</w:t>
      </w:r>
      <w:r w:rsidRPr="00315109">
        <w:rPr>
          <w:color w:val="000000" w:themeColor="text1"/>
        </w:rPr>
        <w:t xml:space="preserve"> Kırklareli Üniversitesi birimlerinde bulunan zorunlu yabancı dil hazırlık sınıfını,</w:t>
      </w:r>
    </w:p>
    <w:p w14:paraId="667FA166" w14:textId="77777777" w:rsidR="00BD1D7D" w:rsidRPr="00315109" w:rsidRDefault="00BD1D7D" w:rsidP="00BD1D7D">
      <w:pPr>
        <w:pStyle w:val="ListeParagraf"/>
        <w:ind w:left="-142" w:firstLine="851"/>
        <w:jc w:val="both"/>
        <w:rPr>
          <w:color w:val="000000" w:themeColor="text1"/>
        </w:rPr>
      </w:pPr>
      <w:r w:rsidRPr="00315109">
        <w:rPr>
          <w:color w:val="000000" w:themeColor="text1"/>
        </w:rPr>
        <w:t>c) Hazırlık sınıfı koordinatörü: Birimlerde açılan hazırlık sınıflarının eğitim-öğretim, planlama ve idare işlerinden sorumlu Yabancı Diller Yüksekokulu öğretim elemanını,</w:t>
      </w:r>
    </w:p>
    <w:p w14:paraId="495FB818" w14:textId="77777777" w:rsidR="00BD1D7D" w:rsidRPr="00315109" w:rsidRDefault="00BD1D7D" w:rsidP="00BD1D7D">
      <w:pPr>
        <w:pStyle w:val="ListeParagraf"/>
        <w:ind w:left="-142" w:firstLine="851"/>
        <w:jc w:val="both"/>
        <w:rPr>
          <w:color w:val="000000" w:themeColor="text1"/>
        </w:rPr>
      </w:pPr>
      <w:r w:rsidRPr="00315109">
        <w:rPr>
          <w:color w:val="000000" w:themeColor="text1"/>
        </w:rPr>
        <w:t>ç) Koordinatör yardımcısı: Hazırlık sınıfı ile ilgili tüm eğitim-öğretim ve idari işleri hazırlık sınıfı koordinatörü ile birlikte yürüten öğretim elemanını,</w:t>
      </w:r>
    </w:p>
    <w:p w14:paraId="78265C16" w14:textId="77777777" w:rsidR="00BD1D7D" w:rsidRPr="00315109" w:rsidRDefault="00BD1D7D" w:rsidP="00BD1D7D">
      <w:pPr>
        <w:pStyle w:val="ListeParagraf"/>
        <w:ind w:left="-142" w:firstLine="851"/>
        <w:jc w:val="both"/>
        <w:textAlignment w:val="baseline"/>
        <w:rPr>
          <w:bCs/>
          <w:color w:val="000000" w:themeColor="text1"/>
        </w:rPr>
      </w:pPr>
      <w:r w:rsidRPr="00315109">
        <w:rPr>
          <w:bCs/>
          <w:color w:val="000000" w:themeColor="text1"/>
        </w:rPr>
        <w:t>d) Öğrenci: Kırklareli Üniversitesi birimlerinde kısmen veya tamamen yabancı dille eğitim veren programlarda öğrenim görme hakkı kazanmış gerçek kişileri,</w:t>
      </w:r>
    </w:p>
    <w:p w14:paraId="72A7C35B" w14:textId="77777777" w:rsidR="00BD1D7D" w:rsidRPr="00315109" w:rsidRDefault="00BD1D7D" w:rsidP="00BD1D7D">
      <w:pPr>
        <w:pStyle w:val="ListeParagraf"/>
        <w:ind w:left="-142" w:firstLine="851"/>
        <w:jc w:val="both"/>
        <w:textAlignment w:val="baseline"/>
        <w:rPr>
          <w:color w:val="000000" w:themeColor="text1"/>
        </w:rPr>
      </w:pPr>
      <w:r w:rsidRPr="00315109">
        <w:rPr>
          <w:bCs/>
          <w:color w:val="000000" w:themeColor="text1"/>
        </w:rPr>
        <w:t xml:space="preserve">e) Program: </w:t>
      </w:r>
      <w:r w:rsidRPr="00315109">
        <w:rPr>
          <w:color w:val="000000" w:themeColor="text1"/>
        </w:rPr>
        <w:t>Kırklareli Üniversitesi birimlerinde kısmen veya tamamen yabancı dille eğitim veren programları,</w:t>
      </w:r>
    </w:p>
    <w:p w14:paraId="28FE7491" w14:textId="77777777" w:rsidR="00BD1D7D" w:rsidRPr="00315109" w:rsidRDefault="00BD1D7D" w:rsidP="00BD1D7D">
      <w:pPr>
        <w:spacing w:after="0" w:line="240" w:lineRule="auto"/>
        <w:ind w:left="-142" w:firstLine="851"/>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Cs/>
          <w:color w:val="000000" w:themeColor="text1"/>
          <w:sz w:val="24"/>
          <w:szCs w:val="24"/>
        </w:rPr>
        <w:t>f) Rektör:</w:t>
      </w:r>
      <w:r w:rsidRPr="00315109">
        <w:rPr>
          <w:rFonts w:ascii="Times New Roman" w:eastAsia="Times New Roman" w:hAnsi="Times New Roman" w:cs="Times New Roman"/>
          <w:color w:val="000000" w:themeColor="text1"/>
          <w:sz w:val="24"/>
          <w:szCs w:val="24"/>
        </w:rPr>
        <w:t xml:space="preserve"> Kırklareli Üniversitesi Rektörünü,</w:t>
      </w:r>
    </w:p>
    <w:p w14:paraId="44CAB7EA" w14:textId="77777777" w:rsidR="00BD1D7D" w:rsidRPr="00315109" w:rsidRDefault="00BD1D7D" w:rsidP="00BD1D7D">
      <w:pPr>
        <w:pStyle w:val="ListeParagraf"/>
        <w:ind w:left="-142" w:firstLine="851"/>
        <w:jc w:val="both"/>
        <w:textAlignment w:val="baseline"/>
        <w:rPr>
          <w:color w:val="000000" w:themeColor="text1"/>
        </w:rPr>
      </w:pPr>
      <w:r w:rsidRPr="00315109">
        <w:rPr>
          <w:color w:val="000000" w:themeColor="text1"/>
        </w:rPr>
        <w:t>g) Senato: Kırklareli Üniversitesi Senatosunu,</w:t>
      </w:r>
    </w:p>
    <w:p w14:paraId="2FFE72A9" w14:textId="77777777" w:rsidR="00BD1D7D" w:rsidRPr="00315109" w:rsidRDefault="00BD1D7D" w:rsidP="00BD1D7D">
      <w:pPr>
        <w:pStyle w:val="ListeParagraf"/>
        <w:ind w:left="-142" w:firstLine="851"/>
        <w:jc w:val="both"/>
        <w:textAlignment w:val="baseline"/>
        <w:rPr>
          <w:color w:val="000000" w:themeColor="text1"/>
        </w:rPr>
      </w:pPr>
      <w:r w:rsidRPr="00315109">
        <w:rPr>
          <w:bCs/>
          <w:color w:val="000000" w:themeColor="text1"/>
        </w:rPr>
        <w:t>ğ) Üniversite:</w:t>
      </w:r>
      <w:r w:rsidRPr="00315109">
        <w:rPr>
          <w:color w:val="000000" w:themeColor="text1"/>
        </w:rPr>
        <w:t xml:space="preserve"> Kırklareli Üniversitesini,</w:t>
      </w:r>
    </w:p>
    <w:p w14:paraId="4F819163" w14:textId="77777777" w:rsidR="00BD1D7D" w:rsidRPr="00315109" w:rsidRDefault="00BD1D7D" w:rsidP="00BD1D7D">
      <w:pPr>
        <w:pStyle w:val="ListeParagraf"/>
        <w:ind w:left="-142" w:firstLine="851"/>
        <w:jc w:val="both"/>
        <w:textAlignment w:val="baseline"/>
        <w:rPr>
          <w:color w:val="000000" w:themeColor="text1"/>
        </w:rPr>
      </w:pPr>
      <w:r w:rsidRPr="00315109">
        <w:rPr>
          <w:bCs/>
          <w:color w:val="000000" w:themeColor="text1"/>
        </w:rPr>
        <w:t>h) Yabancı dil:</w:t>
      </w:r>
      <w:r w:rsidRPr="00315109">
        <w:rPr>
          <w:color w:val="000000" w:themeColor="text1"/>
        </w:rPr>
        <w:t xml:space="preserve"> Kırklareli Üniversitesi birimlerindeki programlarda eğitim-öğretim için kısmen veya tamamen verilen yabancı öğretim dilini,</w:t>
      </w:r>
    </w:p>
    <w:p w14:paraId="38B3748F" w14:textId="77777777" w:rsidR="00BD1D7D" w:rsidRPr="00315109" w:rsidRDefault="00BD1D7D" w:rsidP="00BD1D7D">
      <w:pPr>
        <w:pStyle w:val="ListeParagraf"/>
        <w:ind w:left="-142" w:firstLine="851"/>
        <w:jc w:val="both"/>
        <w:textAlignment w:val="baseline"/>
        <w:rPr>
          <w:color w:val="000000" w:themeColor="text1"/>
        </w:rPr>
      </w:pPr>
      <w:r w:rsidRPr="00315109">
        <w:rPr>
          <w:bCs/>
          <w:color w:val="000000" w:themeColor="text1"/>
        </w:rPr>
        <w:lastRenderedPageBreak/>
        <w:t xml:space="preserve">ı) Yabancı Dil Muafiyet, Seviye Belirleme ve Yeterlik Sınavı (KLÜ MSBYS): Kırklareli Üniversitesine kayıtlı öğrencilerin yabancı dil seviyesi ile yeterliğini ölçmek için kayıt yaptırdığı öğretim yılı güz yarıyılı başında yapılan </w:t>
      </w:r>
      <w:r w:rsidRPr="00315109">
        <w:rPr>
          <w:color w:val="000000" w:themeColor="text1"/>
        </w:rPr>
        <w:t>yabancı dil sınavını,</w:t>
      </w:r>
    </w:p>
    <w:p w14:paraId="578B5383" w14:textId="77777777" w:rsidR="00BD1D7D" w:rsidRPr="00315109" w:rsidRDefault="00BD1D7D" w:rsidP="00BD1D7D">
      <w:pPr>
        <w:pStyle w:val="ListeParagraf"/>
        <w:ind w:left="-142" w:firstLine="851"/>
        <w:jc w:val="both"/>
        <w:textAlignment w:val="baseline"/>
        <w:rPr>
          <w:color w:val="000000" w:themeColor="text1"/>
        </w:rPr>
      </w:pPr>
      <w:r w:rsidRPr="00315109">
        <w:rPr>
          <w:bCs/>
          <w:color w:val="000000" w:themeColor="text1"/>
        </w:rPr>
        <w:t>i) Yönerge:</w:t>
      </w:r>
      <w:r w:rsidRPr="00315109">
        <w:rPr>
          <w:color w:val="000000" w:themeColor="text1"/>
        </w:rPr>
        <w:t xml:space="preserve"> Kırklareli Üniversitesi Zorunlu Yabancı Dil Hazırlık Sınıfı Uygulama Yönergesini,</w:t>
      </w:r>
    </w:p>
    <w:p w14:paraId="170F9FF6" w14:textId="77777777" w:rsidR="00BD1D7D" w:rsidRPr="00315109" w:rsidRDefault="00BD1D7D" w:rsidP="00BD1D7D">
      <w:pPr>
        <w:pStyle w:val="ListeParagraf"/>
        <w:ind w:left="-142" w:firstLine="851"/>
        <w:jc w:val="both"/>
        <w:textAlignment w:val="baseline"/>
        <w:rPr>
          <w:color w:val="000000" w:themeColor="text1"/>
        </w:rPr>
      </w:pPr>
      <w:r w:rsidRPr="00315109">
        <w:rPr>
          <w:color w:val="000000" w:themeColor="text1"/>
        </w:rPr>
        <w:t>ifade eder.</w:t>
      </w:r>
      <w:bookmarkStart w:id="1" w:name="_GoBack"/>
      <w:bookmarkEnd w:id="1"/>
    </w:p>
    <w:p w14:paraId="4D784BE6" w14:textId="77777777" w:rsidR="00BD1D7D" w:rsidRPr="00315109" w:rsidRDefault="00BD1D7D" w:rsidP="00BD1D7D">
      <w:pPr>
        <w:keepNext/>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İKİNCİ BÖLÜM</w:t>
      </w:r>
    </w:p>
    <w:p w14:paraId="1B04A4DA" w14:textId="77777777" w:rsidR="00BD1D7D" w:rsidRPr="00315109" w:rsidRDefault="00BD1D7D" w:rsidP="00BD1D7D">
      <w:pPr>
        <w:keepNext/>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Genel Esaslar</w:t>
      </w:r>
    </w:p>
    <w:p w14:paraId="1C35010F"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38766954"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Hazırlık sınıfı yabancı dil öğretiminin amacı</w:t>
      </w:r>
    </w:p>
    <w:p w14:paraId="31B37CEE"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5-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 xml:space="preserve">Öğrencilerin kayıtlı oldukları programın öğretim dilinde ders alabilecek yetkinlikte hedef dilde okuma, yazma, dinleme ve konuşma becerilerini </w:t>
      </w:r>
      <w:r w:rsidRPr="00315109">
        <w:rPr>
          <w:rFonts w:ascii="Times New Roman" w:hAnsi="Times New Roman" w:cs="Times New Roman"/>
          <w:color w:val="000000" w:themeColor="text1"/>
          <w:sz w:val="24"/>
          <w:szCs w:val="24"/>
        </w:rPr>
        <w:t>Avrupa Dilleri Ortak Çerçeve Programı (CEFR)’na göre en az ‘B2’ seviyesine</w:t>
      </w:r>
      <w:r w:rsidRPr="00315109">
        <w:rPr>
          <w:rFonts w:ascii="Times New Roman" w:eastAsia="Times New Roman" w:hAnsi="Times New Roman" w:cs="Times New Roman"/>
          <w:color w:val="000000" w:themeColor="text1"/>
          <w:sz w:val="24"/>
          <w:szCs w:val="24"/>
        </w:rPr>
        <w:t xml:space="preserve"> getirmektir.</w:t>
      </w:r>
    </w:p>
    <w:p w14:paraId="4DCC7FE4"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395327F8"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Hazırlık sınıfına kabul ve kayıt</w:t>
      </w:r>
    </w:p>
    <w:p w14:paraId="46311C47"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6-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Öğrencilerin hazırlık sınıfına kayıt işlemleri, Kırklareli Üniversitesi Ön Lisans ve Lisans Eğitim ve Öğretim Yönetmeliği esasları gereğince ve akademik takvimde belirtilen tarihlerde yapılır.</w:t>
      </w:r>
    </w:p>
    <w:p w14:paraId="651698B2"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(2) Hazırlık sınıfı derslerine Üniversitenin öğretim dili kısmen veya tamamen yabancı dil olan programlarına kayıtlı öğrenciler kabul edilir.</w:t>
      </w:r>
    </w:p>
    <w:p w14:paraId="2EECDAC1"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4F90DBC7"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Hazırlık sınıfı öğrenim süresi</w:t>
      </w:r>
    </w:p>
    <w:p w14:paraId="034C4DF1" w14:textId="77777777" w:rsidR="00BD1D7D" w:rsidRPr="00315109" w:rsidRDefault="00BD1D7D" w:rsidP="00BD1D7D">
      <w:pPr>
        <w:spacing w:after="0" w:line="240" w:lineRule="auto"/>
        <w:ind w:firstLine="709"/>
        <w:jc w:val="both"/>
        <w:textAlignment w:val="baseline"/>
        <w:rPr>
          <w:rFonts w:ascii="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7-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 xml:space="preserve">Yabancı dil hazırlık sınıfı öğrenim süresi iki yarıyıldır. Güz ve Bahar yarıyıllarında eğitim-öğretim, akademik takvimde derslerin başlaması ve bitimi için kararlaştırılan tarihlerde gerçekleştirilir. Hazırlık sınıfına </w:t>
      </w:r>
      <w:r w:rsidRPr="00315109">
        <w:rPr>
          <w:rFonts w:ascii="Times New Roman" w:hAnsi="Times New Roman" w:cs="Times New Roman"/>
          <w:color w:val="000000" w:themeColor="text1"/>
          <w:sz w:val="24"/>
          <w:szCs w:val="24"/>
        </w:rPr>
        <w:t>bahar yarıyılında öğrenci kabul edilmez.</w:t>
      </w:r>
    </w:p>
    <w:p w14:paraId="2156D891"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 xml:space="preserve">(2) </w:t>
      </w:r>
      <w:r w:rsidRPr="00315109">
        <w:rPr>
          <w:rFonts w:ascii="Times New Roman" w:eastAsia="Times New Roman" w:hAnsi="Times New Roman" w:cs="Times New Roman"/>
          <w:color w:val="000000" w:themeColor="text1"/>
          <w:sz w:val="24"/>
          <w:szCs w:val="24"/>
        </w:rPr>
        <w:t>Hazırlık sınıfında geçirilen süre azami öğrenim süresinden sayılmaz.</w:t>
      </w:r>
    </w:p>
    <w:p w14:paraId="1BBEE721"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05B5AD2A" w14:textId="77777777" w:rsidR="00BD1D7D" w:rsidRPr="00315109" w:rsidRDefault="00BD1D7D" w:rsidP="00BD1D7D">
      <w:pPr>
        <w:spacing w:after="0" w:line="240" w:lineRule="auto"/>
        <w:jc w:val="center"/>
        <w:textAlignment w:val="baseline"/>
        <w:rPr>
          <w:rFonts w:ascii="Times New Roman" w:eastAsia="Times New Roman" w:hAnsi="Times New Roman" w:cs="Times New Roman"/>
          <w:b/>
          <w:color w:val="000000" w:themeColor="text1"/>
          <w:sz w:val="24"/>
          <w:szCs w:val="24"/>
        </w:rPr>
      </w:pPr>
      <w:r w:rsidRPr="00315109">
        <w:rPr>
          <w:rFonts w:ascii="Times New Roman" w:eastAsia="Times New Roman" w:hAnsi="Times New Roman" w:cs="Times New Roman"/>
          <w:b/>
          <w:color w:val="000000" w:themeColor="text1"/>
          <w:sz w:val="24"/>
          <w:szCs w:val="24"/>
        </w:rPr>
        <w:t>ÜÇÜNCÜ BÖLÜM</w:t>
      </w:r>
    </w:p>
    <w:p w14:paraId="25C0E55F" w14:textId="77777777" w:rsidR="00BD1D7D" w:rsidRPr="00315109" w:rsidRDefault="00BD1D7D" w:rsidP="00BD1D7D">
      <w:pPr>
        <w:spacing w:after="0" w:line="240" w:lineRule="auto"/>
        <w:jc w:val="center"/>
        <w:textAlignment w:val="baseline"/>
        <w:rPr>
          <w:rFonts w:ascii="Times New Roman" w:eastAsia="Times New Roman" w:hAnsi="Times New Roman" w:cs="Times New Roman"/>
          <w:b/>
          <w:color w:val="000000" w:themeColor="text1"/>
          <w:sz w:val="24"/>
          <w:szCs w:val="24"/>
        </w:rPr>
      </w:pPr>
      <w:r w:rsidRPr="00315109">
        <w:rPr>
          <w:rFonts w:ascii="Times New Roman" w:eastAsia="Times New Roman" w:hAnsi="Times New Roman" w:cs="Times New Roman"/>
          <w:b/>
          <w:color w:val="000000" w:themeColor="text1"/>
          <w:sz w:val="24"/>
          <w:szCs w:val="24"/>
        </w:rPr>
        <w:t>Öğretimi Planlama ve Yürütme</w:t>
      </w:r>
    </w:p>
    <w:p w14:paraId="742C416E"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60D70395"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Hazırlık Sınıfı Koordinatörlüğü</w:t>
      </w:r>
    </w:p>
    <w:p w14:paraId="33B15740"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8-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Hazırlık Sınıfı Koordinatörlüğü, koordinatör ve koordinatör yardımcılarından oluşur. Hazırlık sınıfındaki öğretim faaliyetlerinin koordinasyonunu sağlamak ve bu yönergede belirtilen görevleri yerine getirmek üzere, Yabancı Diller Yüksekokulu Müdürü tarafından üç yıl süreyle bir Hazırlık Sınıfı Koordinatörü görevlendirilir. Fakültelerde dekan, yüksekokullar ve meslek yüksekokullarında müdür tarafından birer koordinatör yardımcısı görevlendirilir. Koordinatörün görevi bittiğinde yardımcısının da görev süresi biter. Süresi biten hazırlık sınıfı koordinatörü/koordinatör yardımcısı yeniden görevlendirilebilir.</w:t>
      </w:r>
    </w:p>
    <w:p w14:paraId="356D1036"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 xml:space="preserve">(2) Eğitim planları ve içeriklerinin/ders programlarının hazırlanması, geliştirilmesi ve uygulamada ilgili kurum ve birimlerle iş birliği yapılması, ders görevlendirmeleri, ölçme-değerlendirme ve diğer konulara ilişkin gerekli çalışmaların yapılmasından </w:t>
      </w:r>
      <w:r w:rsidRPr="00315109">
        <w:rPr>
          <w:rFonts w:ascii="Times New Roman" w:eastAsia="Times New Roman" w:hAnsi="Times New Roman" w:cs="Times New Roman"/>
          <w:color w:val="000000" w:themeColor="text1"/>
          <w:sz w:val="24"/>
          <w:szCs w:val="24"/>
        </w:rPr>
        <w:t>İngilizce hazırlık sınıfları için Yabancı Diller Yüksekokulu Hazırlık Sınıfı Koordinatörü, diğer diller için ilgili birimin hazırlık sınıfı koordinatör yardımcısı</w:t>
      </w:r>
      <w:r w:rsidRPr="00315109">
        <w:rPr>
          <w:rFonts w:ascii="Times New Roman" w:hAnsi="Times New Roman" w:cs="Times New Roman"/>
          <w:color w:val="000000" w:themeColor="text1"/>
          <w:sz w:val="24"/>
          <w:szCs w:val="24"/>
        </w:rPr>
        <w:t xml:space="preserve"> sorumludur.</w:t>
      </w:r>
    </w:p>
    <w:p w14:paraId="3413B8EA"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 xml:space="preserve">(3) Hazırlık sınıfları ile ilgili tüm süreçler </w:t>
      </w:r>
      <w:r w:rsidRPr="00315109">
        <w:rPr>
          <w:rFonts w:ascii="Times New Roman" w:eastAsia="Times New Roman" w:hAnsi="Times New Roman" w:cs="Times New Roman"/>
          <w:color w:val="000000" w:themeColor="text1"/>
          <w:sz w:val="24"/>
          <w:szCs w:val="24"/>
        </w:rPr>
        <w:t>Hazırlık Sınıfı Koordinatörlüğünün teklifi üzerine, Yabancı Diller Yüksekokulu Yönetim Kurulunca karara bağlanır.</w:t>
      </w:r>
    </w:p>
    <w:p w14:paraId="73A9C5EB" w14:textId="77777777" w:rsidR="00BD1D7D" w:rsidRPr="00315109" w:rsidRDefault="00BD1D7D" w:rsidP="00BD1D7D">
      <w:pPr>
        <w:spacing w:after="0" w:line="240" w:lineRule="auto"/>
        <w:jc w:val="both"/>
        <w:textAlignment w:val="baseline"/>
        <w:rPr>
          <w:rFonts w:ascii="Times New Roman" w:eastAsia="Times New Roman" w:hAnsi="Times New Roman" w:cs="Times New Roman"/>
          <w:color w:val="000000" w:themeColor="text1"/>
          <w:sz w:val="24"/>
          <w:szCs w:val="24"/>
        </w:rPr>
      </w:pPr>
    </w:p>
    <w:p w14:paraId="531AAB33"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b/>
          <w:color w:val="000000" w:themeColor="text1"/>
          <w:sz w:val="24"/>
          <w:szCs w:val="24"/>
        </w:rPr>
      </w:pPr>
      <w:r w:rsidRPr="00315109">
        <w:rPr>
          <w:rFonts w:ascii="Times New Roman" w:eastAsia="Times New Roman" w:hAnsi="Times New Roman" w:cs="Times New Roman"/>
          <w:b/>
          <w:color w:val="000000" w:themeColor="text1"/>
          <w:sz w:val="24"/>
          <w:szCs w:val="24"/>
        </w:rPr>
        <w:t>Uygulama süreci</w:t>
      </w:r>
    </w:p>
    <w:p w14:paraId="4126B3D8" w14:textId="77777777" w:rsidR="00BD1D7D" w:rsidRPr="00315109" w:rsidRDefault="00BD1D7D" w:rsidP="00BD1D7D">
      <w:pPr>
        <w:spacing w:after="0" w:line="240" w:lineRule="auto"/>
        <w:ind w:firstLine="709"/>
        <w:jc w:val="both"/>
        <w:textAlignment w:val="baseline"/>
        <w:rPr>
          <w:rFonts w:ascii="Times New Roman" w:hAnsi="Times New Roman" w:cs="Times New Roman"/>
          <w:color w:val="000000" w:themeColor="text1"/>
          <w:sz w:val="24"/>
          <w:szCs w:val="24"/>
        </w:rPr>
      </w:pPr>
      <w:r w:rsidRPr="00315109">
        <w:rPr>
          <w:rFonts w:ascii="Times New Roman" w:eastAsia="Times New Roman" w:hAnsi="Times New Roman" w:cs="Times New Roman"/>
          <w:b/>
          <w:color w:val="000000" w:themeColor="text1"/>
          <w:sz w:val="24"/>
          <w:szCs w:val="24"/>
        </w:rPr>
        <w:t xml:space="preserve">MADDE 9- </w:t>
      </w:r>
      <w:r w:rsidRPr="00315109">
        <w:rPr>
          <w:rFonts w:ascii="Times New Roman" w:hAnsi="Times New Roman" w:cs="Times New Roman"/>
          <w:color w:val="000000" w:themeColor="text1"/>
          <w:sz w:val="24"/>
          <w:szCs w:val="24"/>
        </w:rPr>
        <w:t xml:space="preserve">(1) Hazırlık sınıfında öğretim haftalık en az 24 saat olarak programlanır. </w:t>
      </w:r>
    </w:p>
    <w:p w14:paraId="04CE4A07"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b/>
          <w:color w:val="000000" w:themeColor="text1"/>
          <w:sz w:val="24"/>
          <w:szCs w:val="24"/>
        </w:rPr>
      </w:pPr>
      <w:r w:rsidRPr="00315109">
        <w:rPr>
          <w:rFonts w:ascii="Times New Roman" w:hAnsi="Times New Roman" w:cs="Times New Roman"/>
          <w:color w:val="000000" w:themeColor="text1"/>
          <w:sz w:val="24"/>
          <w:szCs w:val="24"/>
        </w:rPr>
        <w:t>(2) Hazırlık sınıfında alınan derslerin kredileri, öğrencinin kayıtlı olduğu programda almakla yükümlü olduğu derslerin toplam kredi yüküne dahil edilmez.</w:t>
      </w:r>
    </w:p>
    <w:p w14:paraId="78FA98E0"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(3) Hazırlık sınıfında öğretim şubelere ayrılarak verilebilir. Şube sayısı ve her şubedeki öğrenci sayısı, güz yarıyılı başında Yabancı Diller Yüksekokulu Yönetim Kurulu kararıyla belirlenir.</w:t>
      </w:r>
    </w:p>
    <w:p w14:paraId="40C7BB44"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(4) Hazırlık sınıfına kayıtlı öğrenciler dışında derslere dinleyici ve konuk öğrenci kabul edilmez.</w:t>
      </w:r>
    </w:p>
    <w:p w14:paraId="4967FD23"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356714F6"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Devam durumu</w:t>
      </w:r>
    </w:p>
    <w:p w14:paraId="4E9BF4C3"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10-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Hazırlık sınıfında derslere devam zorunludur. Öğrenciler, derslerin en az %85’ine devam etmekle yükümlüdür. Devam koşulunu yerine getirmeyen hazırlık sınıfı öğrencileri, yıl sonu sınavına giremez.</w:t>
      </w:r>
    </w:p>
    <w:p w14:paraId="5009BD0C"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 xml:space="preserve">(2) </w:t>
      </w:r>
      <w:r w:rsidRPr="00315109">
        <w:rPr>
          <w:rFonts w:ascii="Times New Roman" w:hAnsi="Times New Roman" w:cs="Times New Roman"/>
          <w:color w:val="000000" w:themeColor="text1"/>
          <w:sz w:val="24"/>
          <w:szCs w:val="24"/>
        </w:rPr>
        <w:t xml:space="preserve">Rektörlük tarafından Türkiye’yi ve üniversiteyi ulusal ve/veya uluslararası folklorik, sportif, kültürel, sanatsal ve bilimsel alanlarda temsil etmesi uygun görülen öğrencilerin öğrenimlerine devam edemedikleri süreler devam süresinin hesabında dikkate alınmaz. </w:t>
      </w:r>
    </w:p>
    <w:p w14:paraId="20A657E4" w14:textId="77777777" w:rsidR="00BD1D7D" w:rsidRPr="00315109" w:rsidRDefault="00BD1D7D" w:rsidP="00BD1D7D">
      <w:pPr>
        <w:spacing w:after="0" w:line="240" w:lineRule="auto"/>
        <w:ind w:firstLine="709"/>
        <w:jc w:val="both"/>
        <w:textAlignment w:val="baseline"/>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(3) Hazırlık sınıfının ilk yılında devam şartını yerine getiren, ancak başarısız olup hazırlık sınıfını tekrar eden öğrencilerde devam şartı aranmaz.</w:t>
      </w:r>
    </w:p>
    <w:p w14:paraId="28869A33" w14:textId="77777777" w:rsidR="00BD1D7D" w:rsidRPr="00315109" w:rsidRDefault="00BD1D7D" w:rsidP="00BD1D7D">
      <w:pPr>
        <w:spacing w:after="0" w:line="240" w:lineRule="auto"/>
        <w:ind w:firstLine="709"/>
        <w:jc w:val="both"/>
        <w:textAlignment w:val="baseline"/>
        <w:rPr>
          <w:rFonts w:ascii="Times New Roman" w:hAnsi="Times New Roman" w:cs="Times New Roman"/>
          <w:color w:val="000000" w:themeColor="text1"/>
          <w:sz w:val="24"/>
          <w:szCs w:val="24"/>
        </w:rPr>
      </w:pPr>
    </w:p>
    <w:p w14:paraId="4ED65E3C" w14:textId="77777777" w:rsidR="00BD1D7D" w:rsidRPr="00315109" w:rsidRDefault="00BD1D7D" w:rsidP="00BD1D7D">
      <w:pPr>
        <w:keepNext/>
        <w:spacing w:after="0" w:line="240" w:lineRule="auto"/>
        <w:ind w:firstLine="709"/>
        <w:jc w:val="both"/>
        <w:rPr>
          <w:rFonts w:ascii="Times New Roman" w:hAnsi="Times New Roman" w:cs="Times New Roman"/>
          <w:b/>
          <w:bCs/>
          <w:color w:val="000000" w:themeColor="text1"/>
          <w:sz w:val="24"/>
          <w:szCs w:val="24"/>
        </w:rPr>
      </w:pPr>
      <w:r w:rsidRPr="00315109">
        <w:rPr>
          <w:rFonts w:ascii="Times New Roman" w:hAnsi="Times New Roman" w:cs="Times New Roman"/>
          <w:b/>
          <w:bCs/>
          <w:color w:val="000000" w:themeColor="text1"/>
          <w:sz w:val="24"/>
          <w:szCs w:val="24"/>
        </w:rPr>
        <w:t>Kayıt dondurma</w:t>
      </w:r>
    </w:p>
    <w:p w14:paraId="10E9F71F"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b/>
          <w:bCs/>
          <w:color w:val="000000" w:themeColor="text1"/>
          <w:sz w:val="24"/>
          <w:szCs w:val="24"/>
        </w:rPr>
        <w:t>MADDE 11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bCs/>
          <w:color w:val="000000" w:themeColor="text1"/>
          <w:sz w:val="24"/>
          <w:szCs w:val="24"/>
        </w:rPr>
        <w:t>H</w:t>
      </w:r>
      <w:r w:rsidRPr="00315109">
        <w:rPr>
          <w:rFonts w:ascii="Times New Roman" w:hAnsi="Times New Roman" w:cs="Times New Roman"/>
          <w:color w:val="000000" w:themeColor="text1"/>
          <w:sz w:val="24"/>
          <w:szCs w:val="24"/>
        </w:rPr>
        <w:t>azırlık sınıfı öğrenim süresi içerisinde kayıt dondurma talepleri Kırklareli Üniversitesi Ön Lisans ve Lisans Eğitim ve Öğretim Yönetmeliği hükümleri gereğince en geç ilgili yarıyılın akademik takviminde belirtilen ders kayıtları süresi bitimine kadar yapılır. Kayıt donduran öğrenciler, bir sonraki öğretim yılının başında yapılan KLÜ MSBYS’ye girebilir.</w:t>
      </w:r>
    </w:p>
    <w:p w14:paraId="7ABA1323"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4F7D0C5E"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Yabancı uyruklu öğrenciler</w:t>
      </w:r>
    </w:p>
    <w:p w14:paraId="0B50464C" w14:textId="77777777" w:rsidR="00BD1D7D" w:rsidRPr="00315109" w:rsidRDefault="00BD1D7D" w:rsidP="00BD1D7D">
      <w:pPr>
        <w:spacing w:after="0" w:line="240" w:lineRule="auto"/>
        <w:ind w:firstLine="709"/>
        <w:jc w:val="both"/>
        <w:textAlignment w:val="baseline"/>
        <w:rPr>
          <w:rFonts w:ascii="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12-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 xml:space="preserve">Yabancı uyruklu öğrenciler için </w:t>
      </w:r>
      <w:r w:rsidRPr="00315109">
        <w:rPr>
          <w:rFonts w:ascii="Times New Roman" w:hAnsi="Times New Roman" w:cs="Times New Roman"/>
          <w:color w:val="000000" w:themeColor="text1"/>
          <w:sz w:val="24"/>
          <w:szCs w:val="24"/>
        </w:rPr>
        <w:t>Kırklareli Üniversitesi Ön Lisans ve Lisans Eğitim ve Öğretim Yönetmeliğinin ilgili hükümleri uygulanır. Bu öğrenciler, ilgili yönetmeliğe göre kayıt yaptırdıktan sonra hazırlık sınıfı işlemlerine başlayabilir. Bunun dışındaki tüm iş ve işlemlerde bu yönerge hükümleri yabancı uyruklu öğrenciler için de geçerlidir.</w:t>
      </w:r>
    </w:p>
    <w:p w14:paraId="21A5846A"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(2) Bahar yarıyılı başında zorunlu Türkçe eğitimini başarıyla tamamlayan ve Türkçe Yeterlik Sınavından B1 derecesini alan yabancı uyruklu öğrenciler, kayıt olmayı seçmeleri ve eğitim ücretlerini yatırmaları halinde, doğrudan yabancı dil hazırlık sınıfına alınarak aktif öğrenci statüsünü elde eder. Bu statüdeki öğrenciler, sınıf listelerine ve şubelere dâhil edilebilir, çevrimiçi veya örgün eğitim yoluyla derslerini takip edebilir ancak, bahar yarıyılında yapılan sınavlara ve yıl sonu sınavına katılamaz. Bu öğrenciler takip eden akademik yılın güz yarıyılı başında yapılacak olan KLÜ MSBYS’ye girer. Yabancı uyruklu öğrencilerin aktif öğrenci statüsünde geçirdiği süre iki yıllık azami hazırlık sınıfı süresinden sayılmaz.</w:t>
      </w:r>
    </w:p>
    <w:p w14:paraId="65D58FD3"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4CFB9021" w14:textId="77777777" w:rsidR="00BD1D7D" w:rsidRPr="00315109" w:rsidRDefault="00BD1D7D" w:rsidP="00BD1D7D">
      <w:pPr>
        <w:keepNext/>
        <w:spacing w:after="0" w:line="240" w:lineRule="auto"/>
        <w:ind w:firstLine="709"/>
        <w:jc w:val="both"/>
        <w:rPr>
          <w:rFonts w:ascii="Times New Roman" w:hAnsi="Times New Roman" w:cs="Times New Roman"/>
          <w:b/>
          <w:bCs/>
          <w:color w:val="000000" w:themeColor="text1"/>
          <w:sz w:val="24"/>
          <w:szCs w:val="24"/>
        </w:rPr>
      </w:pPr>
      <w:r w:rsidRPr="00315109">
        <w:rPr>
          <w:rFonts w:ascii="Times New Roman" w:hAnsi="Times New Roman" w:cs="Times New Roman"/>
          <w:b/>
          <w:bCs/>
          <w:color w:val="000000" w:themeColor="text1"/>
          <w:sz w:val="24"/>
          <w:szCs w:val="24"/>
        </w:rPr>
        <w:t>İlişik kesme</w:t>
      </w:r>
    </w:p>
    <w:p w14:paraId="69D53334"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b/>
          <w:bCs/>
          <w:color w:val="000000" w:themeColor="text1"/>
          <w:sz w:val="24"/>
          <w:szCs w:val="24"/>
        </w:rPr>
        <w:t>MADDE 13</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hAnsi="Times New Roman" w:cs="Times New Roman"/>
          <w:color w:val="000000" w:themeColor="text1"/>
          <w:sz w:val="24"/>
          <w:szCs w:val="24"/>
        </w:rPr>
        <w:t xml:space="preserve">İlişik kesme işlemlerinde Yükseköğretim Kurumlarında Yabancı Dil Öğretimi ve Yabancı Dille Öğretim Yapılmasında Uyulacak Esaslara İlişkin Yönetmelik’in ilgili hükümleri uygulanır. </w:t>
      </w:r>
    </w:p>
    <w:p w14:paraId="331A3D57" w14:textId="77777777" w:rsidR="00BD1D7D" w:rsidRPr="00315109" w:rsidRDefault="00BD1D7D" w:rsidP="00BD1D7D">
      <w:pPr>
        <w:spacing w:after="0" w:line="240" w:lineRule="auto"/>
        <w:jc w:val="both"/>
        <w:rPr>
          <w:rFonts w:ascii="Times New Roman" w:hAnsi="Times New Roman" w:cs="Times New Roman"/>
          <w:color w:val="000000" w:themeColor="text1"/>
          <w:sz w:val="24"/>
          <w:szCs w:val="24"/>
        </w:rPr>
      </w:pPr>
    </w:p>
    <w:p w14:paraId="10AFF838" w14:textId="77777777" w:rsidR="00BD1D7D" w:rsidRPr="00315109" w:rsidRDefault="00BD1D7D" w:rsidP="00BD1D7D">
      <w:pPr>
        <w:keepNext/>
        <w:spacing w:after="0" w:line="240" w:lineRule="auto"/>
        <w:ind w:firstLine="709"/>
        <w:jc w:val="both"/>
        <w:rPr>
          <w:rFonts w:ascii="Times New Roman" w:hAnsi="Times New Roman" w:cs="Times New Roman"/>
          <w:b/>
          <w:bCs/>
          <w:color w:val="000000" w:themeColor="text1"/>
          <w:sz w:val="24"/>
          <w:szCs w:val="24"/>
        </w:rPr>
      </w:pPr>
      <w:r w:rsidRPr="00315109">
        <w:rPr>
          <w:rFonts w:ascii="Times New Roman" w:hAnsi="Times New Roman" w:cs="Times New Roman"/>
          <w:b/>
          <w:bCs/>
          <w:color w:val="000000" w:themeColor="text1"/>
          <w:sz w:val="24"/>
          <w:szCs w:val="24"/>
        </w:rPr>
        <w:t>Yatay/dikey geçişler ve ek yerleştirme</w:t>
      </w:r>
    </w:p>
    <w:p w14:paraId="49D22601"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b/>
          <w:bCs/>
          <w:color w:val="000000" w:themeColor="text1"/>
          <w:sz w:val="24"/>
          <w:szCs w:val="24"/>
        </w:rPr>
        <w:t>MADDE 14</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hAnsi="Times New Roman" w:cs="Times New Roman"/>
          <w:color w:val="000000" w:themeColor="text1"/>
          <w:sz w:val="24"/>
          <w:szCs w:val="24"/>
        </w:rPr>
        <w:t>Yatay/dikey geçişle ya da ek yerleştirme ile gelen öğrenciler için de bu yönerge hükümleri uygulanır.</w:t>
      </w:r>
    </w:p>
    <w:p w14:paraId="1E08CDE8"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52CFF314" w14:textId="77777777" w:rsidR="00BD1D7D" w:rsidRPr="00315109" w:rsidRDefault="00BD1D7D" w:rsidP="00BD1D7D">
      <w:pPr>
        <w:spacing w:after="0" w:line="240" w:lineRule="auto"/>
        <w:jc w:val="center"/>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DÖRDÜNCÜ BÖLÜM</w:t>
      </w:r>
    </w:p>
    <w:p w14:paraId="0EAD3025" w14:textId="77777777" w:rsidR="00BD1D7D" w:rsidRPr="00315109" w:rsidRDefault="00BD1D7D" w:rsidP="00BD1D7D">
      <w:pPr>
        <w:keepNext/>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Değerlendirme</w:t>
      </w:r>
    </w:p>
    <w:p w14:paraId="251CA1CF" w14:textId="77777777" w:rsidR="00BD1D7D" w:rsidRPr="00315109" w:rsidRDefault="00BD1D7D" w:rsidP="00BD1D7D">
      <w:pPr>
        <w:keepNext/>
        <w:spacing w:after="0" w:line="240" w:lineRule="auto"/>
        <w:ind w:firstLine="709"/>
        <w:jc w:val="both"/>
        <w:rPr>
          <w:rFonts w:ascii="Times New Roman" w:hAnsi="Times New Roman" w:cs="Times New Roman"/>
          <w:color w:val="000000" w:themeColor="text1"/>
          <w:sz w:val="24"/>
          <w:szCs w:val="24"/>
        </w:rPr>
      </w:pPr>
    </w:p>
    <w:p w14:paraId="567835AD" w14:textId="77777777" w:rsidR="00BD1D7D" w:rsidRPr="00315109" w:rsidRDefault="00BD1D7D" w:rsidP="00BD1D7D">
      <w:pPr>
        <w:keepNext/>
        <w:spacing w:after="0" w:line="240" w:lineRule="auto"/>
        <w:ind w:firstLine="709"/>
        <w:jc w:val="both"/>
        <w:rPr>
          <w:rFonts w:ascii="Times New Roman" w:hAnsi="Times New Roman" w:cs="Times New Roman"/>
          <w:b/>
          <w:bCs/>
          <w:color w:val="000000" w:themeColor="text1"/>
          <w:sz w:val="24"/>
          <w:szCs w:val="24"/>
        </w:rPr>
      </w:pPr>
      <w:r w:rsidRPr="00315109">
        <w:rPr>
          <w:rFonts w:ascii="Times New Roman" w:hAnsi="Times New Roman" w:cs="Times New Roman"/>
          <w:b/>
          <w:bCs/>
          <w:color w:val="000000" w:themeColor="text1"/>
          <w:sz w:val="24"/>
          <w:szCs w:val="24"/>
        </w:rPr>
        <w:t>Muafiyet, seviye belirleme ve yeterlik</w:t>
      </w:r>
    </w:p>
    <w:p w14:paraId="5CAFFF85"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b/>
          <w:bCs/>
          <w:color w:val="000000" w:themeColor="text1"/>
          <w:sz w:val="24"/>
          <w:szCs w:val="24"/>
        </w:rPr>
        <w:t>MADDE 15</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hAnsi="Times New Roman" w:cs="Times New Roman"/>
          <w:color w:val="000000" w:themeColor="text1"/>
          <w:sz w:val="24"/>
          <w:szCs w:val="24"/>
          <w:lang w:val="en-US"/>
        </w:rPr>
        <w:t xml:space="preserve">Öğrencinin yabancı dil hazırlık sınıfından muaf olup olmadığı </w:t>
      </w:r>
      <w:r w:rsidRPr="00315109">
        <w:rPr>
          <w:rFonts w:ascii="Times New Roman" w:hAnsi="Times New Roman" w:cs="Times New Roman"/>
          <w:color w:val="000000" w:themeColor="text1"/>
          <w:sz w:val="24"/>
          <w:szCs w:val="24"/>
        </w:rPr>
        <w:t>KLÜ MSBYS’den</w:t>
      </w:r>
      <w:r w:rsidRPr="00315109">
        <w:rPr>
          <w:rFonts w:ascii="Times New Roman" w:hAnsi="Times New Roman" w:cs="Times New Roman"/>
          <w:color w:val="000000" w:themeColor="text1"/>
          <w:sz w:val="24"/>
          <w:szCs w:val="24"/>
          <w:lang w:val="en-US"/>
        </w:rPr>
        <w:t xml:space="preserve"> alacağı puana göre belirlenir. </w:t>
      </w:r>
      <w:r w:rsidRPr="00315109">
        <w:rPr>
          <w:rFonts w:ascii="Times New Roman" w:hAnsi="Times New Roman" w:cs="Times New Roman"/>
          <w:color w:val="000000" w:themeColor="text1"/>
          <w:sz w:val="24"/>
          <w:szCs w:val="24"/>
        </w:rPr>
        <w:t>KLÜ MSBYS,</w:t>
      </w:r>
      <w:r w:rsidRPr="00315109">
        <w:rPr>
          <w:rFonts w:ascii="Times New Roman" w:hAnsi="Times New Roman" w:cs="Times New Roman"/>
          <w:color w:val="000000" w:themeColor="text1"/>
          <w:sz w:val="24"/>
          <w:szCs w:val="24"/>
          <w:lang w:val="en-US"/>
        </w:rPr>
        <w:t xml:space="preserve"> </w:t>
      </w:r>
      <w:r w:rsidRPr="00315109">
        <w:rPr>
          <w:rFonts w:ascii="Times New Roman" w:hAnsi="Times New Roman" w:cs="Times New Roman"/>
          <w:color w:val="000000" w:themeColor="text1"/>
          <w:sz w:val="24"/>
          <w:szCs w:val="24"/>
        </w:rPr>
        <w:t>Hazırlık Sınıfı Koordinatörlüğü tarafından planlanır ve</w:t>
      </w:r>
      <w:r w:rsidRPr="00315109">
        <w:rPr>
          <w:rFonts w:ascii="Times New Roman" w:hAnsi="Times New Roman" w:cs="Times New Roman"/>
          <w:color w:val="000000" w:themeColor="text1"/>
          <w:sz w:val="24"/>
          <w:szCs w:val="24"/>
          <w:lang w:val="en-US"/>
        </w:rPr>
        <w:t xml:space="preserve"> </w:t>
      </w:r>
      <w:r w:rsidRPr="00315109">
        <w:rPr>
          <w:rFonts w:ascii="Times New Roman" w:hAnsi="Times New Roman" w:cs="Times New Roman"/>
          <w:color w:val="000000" w:themeColor="text1"/>
          <w:sz w:val="24"/>
          <w:szCs w:val="24"/>
        </w:rPr>
        <w:t>güz yarıyıl</w:t>
      </w:r>
      <w:r w:rsidRPr="00315109">
        <w:rPr>
          <w:rFonts w:ascii="Times New Roman" w:hAnsi="Times New Roman" w:cs="Times New Roman"/>
          <w:color w:val="000000" w:themeColor="text1"/>
          <w:sz w:val="24"/>
          <w:szCs w:val="24"/>
          <w:lang w:val="en-US"/>
        </w:rPr>
        <w:t xml:space="preserve">ı başında, </w:t>
      </w:r>
      <w:r w:rsidRPr="00315109">
        <w:rPr>
          <w:rFonts w:ascii="Times New Roman" w:hAnsi="Times New Roman" w:cs="Times New Roman"/>
          <w:color w:val="000000" w:themeColor="text1"/>
          <w:sz w:val="24"/>
          <w:szCs w:val="24"/>
        </w:rPr>
        <w:t>akademik takvimde belirtilen tarihlerde uygulanır.</w:t>
      </w:r>
      <w:r w:rsidRPr="00315109">
        <w:rPr>
          <w:rFonts w:ascii="Times New Roman" w:hAnsi="Times New Roman" w:cs="Times New Roman"/>
          <w:color w:val="000000" w:themeColor="text1"/>
          <w:sz w:val="24"/>
          <w:szCs w:val="24"/>
          <w:lang w:val="en-US"/>
        </w:rPr>
        <w:t xml:space="preserve"> </w:t>
      </w:r>
      <w:r w:rsidRPr="00315109">
        <w:rPr>
          <w:rFonts w:ascii="Times New Roman" w:hAnsi="Times New Roman" w:cs="Times New Roman"/>
          <w:color w:val="000000" w:themeColor="text1"/>
          <w:sz w:val="24"/>
          <w:szCs w:val="24"/>
        </w:rPr>
        <w:t>KLÜ MSBYS’den</w:t>
      </w:r>
      <w:r w:rsidRPr="00315109">
        <w:rPr>
          <w:rFonts w:ascii="Times New Roman" w:hAnsi="Times New Roman" w:cs="Times New Roman"/>
          <w:bCs/>
          <w:color w:val="000000" w:themeColor="text1"/>
          <w:sz w:val="24"/>
          <w:szCs w:val="24"/>
          <w:lang w:val="en-US"/>
        </w:rPr>
        <w:t xml:space="preserve"> başarılı sayılmak için; </w:t>
      </w:r>
      <w:r w:rsidRPr="00315109">
        <w:rPr>
          <w:rFonts w:ascii="Times New Roman" w:hAnsi="Times New Roman" w:cs="Times New Roman"/>
          <w:color w:val="000000" w:themeColor="text1"/>
          <w:sz w:val="24"/>
          <w:szCs w:val="24"/>
        </w:rPr>
        <w:t>Tablo 1</w:t>
      </w:r>
      <w:r w:rsidRPr="00315109">
        <w:rPr>
          <w:rFonts w:ascii="Times New Roman" w:hAnsi="Times New Roman" w:cs="Times New Roman"/>
          <w:color w:val="000000" w:themeColor="text1"/>
          <w:sz w:val="24"/>
          <w:szCs w:val="24"/>
          <w:lang w:val="en-US"/>
        </w:rPr>
        <w:t>'de</w:t>
      </w:r>
      <w:r w:rsidRPr="00315109">
        <w:rPr>
          <w:rFonts w:ascii="Times New Roman" w:hAnsi="Times New Roman" w:cs="Times New Roman"/>
          <w:color w:val="000000" w:themeColor="text1"/>
          <w:sz w:val="24"/>
          <w:szCs w:val="24"/>
        </w:rPr>
        <w:t xml:space="preserve"> </w:t>
      </w:r>
      <w:r w:rsidRPr="00315109">
        <w:rPr>
          <w:rFonts w:ascii="Times New Roman" w:hAnsi="Times New Roman" w:cs="Times New Roman"/>
          <w:color w:val="000000" w:themeColor="text1"/>
          <w:sz w:val="24"/>
          <w:szCs w:val="24"/>
          <w:lang w:val="en-US"/>
        </w:rPr>
        <w:t>gösterilen asgari puanı almak veya muaf olmak için merkezi yabancı dil sınavları ile eşdeğerliği Yükseköğretim Kurulu tarafından kabul edilen uluslararası yabancı dil sınavlarından Tablo 1'de belirtilen asgari puanları almak gerekir. Belirlenen asgari başarı puanının altında puan alan öğrenciler ile</w:t>
      </w:r>
      <w:r w:rsidRPr="00315109">
        <w:rPr>
          <w:rFonts w:ascii="Times New Roman" w:hAnsi="Times New Roman" w:cs="Times New Roman"/>
          <w:color w:val="000000" w:themeColor="text1"/>
          <w:sz w:val="24"/>
          <w:szCs w:val="24"/>
        </w:rPr>
        <w:t xml:space="preserve"> sınava katılmayan öğrencile</w:t>
      </w:r>
      <w:r w:rsidRPr="00315109">
        <w:rPr>
          <w:rFonts w:ascii="Times New Roman" w:hAnsi="Times New Roman" w:cs="Times New Roman"/>
          <w:color w:val="000000" w:themeColor="text1"/>
          <w:sz w:val="24"/>
          <w:szCs w:val="24"/>
          <w:lang w:val="en-US"/>
        </w:rPr>
        <w:t>r, öğrenimlerine hazırlık sınıfında başlar.</w:t>
      </w:r>
    </w:p>
    <w:p w14:paraId="66EA6AB4"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(2) Ortaöğretimini, ilgili yabancı dilin anadil olarak konuşulduğu ülkelerde tamamladığını belgeleyenler ile d</w:t>
      </w:r>
      <w:r w:rsidRPr="00315109">
        <w:rPr>
          <w:rFonts w:ascii="Times New Roman" w:hAnsi="Times New Roman" w:cs="Times New Roman"/>
          <w:color w:val="000000" w:themeColor="text1"/>
          <w:sz w:val="24"/>
          <w:szCs w:val="24"/>
        </w:rPr>
        <w:t>aha önce Türkiye’deki başka bir yükseköğretim kurumunda bulunan eşdeğer bir programın ilgili dilde verilen yabancı dil hazırlık sınıfından muaf sayılanlar veya başarıyla tamamlayanlar yabancı dil hazırlık sınıfından muaf olur.</w:t>
      </w:r>
    </w:p>
    <w:p w14:paraId="4A0C6FFB"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(3) KLÜ MSBYS’ye;</w:t>
      </w:r>
    </w:p>
    <w:p w14:paraId="5A30BBEF"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a) Üniversite birimlerinin öğretim dili kısmen veya tamamen yabancı dil olan programlarına yeni kayıt yaptıran,</w:t>
      </w:r>
    </w:p>
    <w:p w14:paraId="1AA6B22B"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b) Zorunlu yabancı dil hazırlık sınıfının ilk yılı sonunda başarısız olan ya da devam koşulunu sağlayamayan,</w:t>
      </w:r>
    </w:p>
    <w:p w14:paraId="080DD625"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c) Hazırlık sınıfı süresi içerisinde kayıt donduran,</w:t>
      </w:r>
    </w:p>
    <w:p w14:paraId="15DCF79A"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 xml:space="preserve">ç) Bir önceki akademik yılda hazırlık sınıfında devam şartını sağlayan ancak yıl sonu genel başarı not ortalaması 100 tam puan üzerinden 65’in altında kalan öğrenciler </w:t>
      </w:r>
    </w:p>
    <w:p w14:paraId="59137E39"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girebilir.</w:t>
      </w:r>
    </w:p>
    <w:p w14:paraId="5BDE4226"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(4) Ek kontenjan ile kayıt yaptıran öğrenciler için KLÜ MSBYS, kayıt işleminin bitimini izleyen 10 iş günü içinde yapılır.</w:t>
      </w:r>
    </w:p>
    <w:p w14:paraId="789C85CA"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(5) KLÜ MSBYS’de başarılı olan öğrenciler öğrenim görmeye hak kazandıkları programın birinci sınıfına kaydedilir.</w:t>
      </w:r>
    </w:p>
    <w:p w14:paraId="27C59C5B"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(6) KLÜ MSBYS’den alınan puan, genel ağırlıklı not ortalamasına dahil edilmez.</w:t>
      </w:r>
    </w:p>
    <w:p w14:paraId="630C2034"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(7) 1 ve 2 nci fıkralarda belirtilen muafiyet şartlarını sağlayan öğrenciler, hazırlık sınıfından muafiyet sağlayan ilgili sınav sonuç belgelerini akademik takvimde belirtilen güz yarıyılı ders kayıt tarihinin son gününden önce Yabancı Diller Yüksekokuluna teslim eder. Bu tarihten sonra sunulan belgeler bahar yarıyılı sonunda işleme alınır. Yeterliğini belgeleyen veya KLÜ MSBYS’de başarılı olan öğrenciler kayıt hakkı kazandığı programın 1. sınıf güz yarıyılındaki öğretim programına devam eder.</w:t>
      </w:r>
    </w:p>
    <w:p w14:paraId="633C603A"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1E447C25"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Tablo 1: Yabancı Dil Sınavları Eşdeğerlik Tablosu</w:t>
      </w:r>
    </w:p>
    <w:p w14:paraId="445B6092"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p>
    <w:tbl>
      <w:tblPr>
        <w:tblW w:w="6594" w:type="dxa"/>
        <w:tblInd w:w="701"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1701"/>
        <w:gridCol w:w="2552"/>
        <w:gridCol w:w="2341"/>
      </w:tblGrid>
      <w:tr w:rsidR="00BD1D7D" w:rsidRPr="00315109" w14:paraId="7B54D4CA" w14:textId="77777777" w:rsidTr="00F5100D">
        <w:tc>
          <w:tcPr>
            <w:tcW w:w="1701" w:type="dxa"/>
            <w:vMerge w:val="restart"/>
            <w:tcBorders>
              <w:top w:val="outset" w:sz="6" w:space="0" w:color="auto"/>
              <w:left w:val="single" w:sz="6" w:space="0" w:color="auto"/>
              <w:right w:val="single" w:sz="6" w:space="0" w:color="auto"/>
            </w:tcBorders>
            <w:shd w:val="clear" w:color="auto" w:fill="auto"/>
            <w:vAlign w:val="center"/>
            <w:hideMark/>
          </w:tcPr>
          <w:p w14:paraId="0094A5AC" w14:textId="77777777" w:rsidR="00BD1D7D" w:rsidRPr="00315109" w:rsidRDefault="00BD1D7D" w:rsidP="00F5100D">
            <w:pPr>
              <w:spacing w:after="0" w:line="240" w:lineRule="auto"/>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Sınav</w:t>
            </w:r>
          </w:p>
        </w:tc>
        <w:tc>
          <w:tcPr>
            <w:tcW w:w="4893" w:type="dxa"/>
            <w:gridSpan w:val="2"/>
            <w:tcBorders>
              <w:top w:val="outset" w:sz="6" w:space="0" w:color="auto"/>
              <w:left w:val="outset" w:sz="6" w:space="0" w:color="auto"/>
              <w:bottom w:val="single" w:sz="6" w:space="0" w:color="auto"/>
              <w:right w:val="single" w:sz="6" w:space="0" w:color="auto"/>
            </w:tcBorders>
          </w:tcPr>
          <w:p w14:paraId="61A468C9" w14:textId="77777777" w:rsidR="00BD1D7D" w:rsidRPr="00315109" w:rsidRDefault="00BD1D7D" w:rsidP="00F5100D">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Asgari Puan</w:t>
            </w:r>
          </w:p>
        </w:tc>
      </w:tr>
      <w:tr w:rsidR="00BD1D7D" w:rsidRPr="00315109" w14:paraId="5DA072DF" w14:textId="77777777" w:rsidTr="00F5100D">
        <w:tc>
          <w:tcPr>
            <w:tcW w:w="1701" w:type="dxa"/>
            <w:vMerge/>
            <w:tcBorders>
              <w:left w:val="single" w:sz="6" w:space="0" w:color="auto"/>
              <w:bottom w:val="single" w:sz="6" w:space="0" w:color="auto"/>
              <w:right w:val="single" w:sz="6" w:space="0" w:color="auto"/>
            </w:tcBorders>
            <w:shd w:val="clear" w:color="auto" w:fill="auto"/>
            <w:vAlign w:val="center"/>
          </w:tcPr>
          <w:p w14:paraId="007432A9" w14:textId="77777777" w:rsidR="00BD1D7D" w:rsidRPr="00315109" w:rsidRDefault="00BD1D7D" w:rsidP="00F5100D">
            <w:pPr>
              <w:spacing w:after="0" w:line="240" w:lineRule="auto"/>
              <w:textAlignment w:val="baseline"/>
              <w:rPr>
                <w:rFonts w:ascii="Times New Roman" w:eastAsia="Times New Roman" w:hAnsi="Times New Roman" w:cs="Times New Roman"/>
                <w:b/>
                <w:bCs/>
                <w:color w:val="000000" w:themeColor="text1"/>
                <w:sz w:val="24"/>
                <w:szCs w:val="24"/>
              </w:rPr>
            </w:pPr>
          </w:p>
        </w:tc>
        <w:tc>
          <w:tcPr>
            <w:tcW w:w="2552" w:type="dxa"/>
            <w:tcBorders>
              <w:top w:val="outset" w:sz="6" w:space="0" w:color="auto"/>
              <w:left w:val="outset" w:sz="6" w:space="0" w:color="auto"/>
              <w:bottom w:val="single" w:sz="6" w:space="0" w:color="auto"/>
              <w:right w:val="outset" w:sz="6" w:space="0" w:color="auto"/>
            </w:tcBorders>
          </w:tcPr>
          <w:p w14:paraId="04C838D1" w14:textId="77777777" w:rsidR="00BD1D7D" w:rsidRPr="00315109" w:rsidRDefault="00BD1D7D" w:rsidP="00F5100D">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İngilizce</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10385EFB" w14:textId="77777777" w:rsidR="00BD1D7D" w:rsidRPr="00315109" w:rsidRDefault="00BD1D7D" w:rsidP="00F5100D">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Arapça</w:t>
            </w:r>
          </w:p>
        </w:tc>
      </w:tr>
      <w:tr w:rsidR="00BD1D7D" w:rsidRPr="00315109" w14:paraId="26550390"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tcPr>
          <w:p w14:paraId="6F63AB9C"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KLÜ MSBYS</w:t>
            </w:r>
          </w:p>
        </w:tc>
        <w:tc>
          <w:tcPr>
            <w:tcW w:w="2552" w:type="dxa"/>
            <w:tcBorders>
              <w:top w:val="outset" w:sz="6" w:space="0" w:color="auto"/>
              <w:left w:val="outset" w:sz="6" w:space="0" w:color="auto"/>
              <w:bottom w:val="single" w:sz="6" w:space="0" w:color="auto"/>
              <w:right w:val="outset" w:sz="6" w:space="0" w:color="auto"/>
            </w:tcBorders>
            <w:vAlign w:val="center"/>
          </w:tcPr>
          <w:p w14:paraId="5DBB607A"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70</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78711C3B"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65</w:t>
            </w:r>
          </w:p>
        </w:tc>
      </w:tr>
      <w:tr w:rsidR="00BD1D7D" w:rsidRPr="00315109" w14:paraId="2E0AA4CF"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676762B"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YDS</w:t>
            </w:r>
          </w:p>
        </w:tc>
        <w:tc>
          <w:tcPr>
            <w:tcW w:w="2552" w:type="dxa"/>
            <w:tcBorders>
              <w:top w:val="outset" w:sz="6" w:space="0" w:color="auto"/>
              <w:left w:val="outset" w:sz="6" w:space="0" w:color="auto"/>
              <w:bottom w:val="single" w:sz="6" w:space="0" w:color="auto"/>
              <w:right w:val="outset" w:sz="6" w:space="0" w:color="auto"/>
            </w:tcBorders>
            <w:vAlign w:val="center"/>
          </w:tcPr>
          <w:p w14:paraId="29A014B5"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85</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7D47295C"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70</w:t>
            </w:r>
          </w:p>
        </w:tc>
      </w:tr>
      <w:tr w:rsidR="00BD1D7D" w:rsidRPr="00315109" w14:paraId="430109FC"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tcPr>
          <w:p w14:paraId="696172BC"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YÖKDİL</w:t>
            </w:r>
          </w:p>
        </w:tc>
        <w:tc>
          <w:tcPr>
            <w:tcW w:w="2552" w:type="dxa"/>
            <w:tcBorders>
              <w:top w:val="outset" w:sz="6" w:space="0" w:color="auto"/>
              <w:left w:val="outset" w:sz="6" w:space="0" w:color="auto"/>
              <w:bottom w:val="single" w:sz="6" w:space="0" w:color="auto"/>
              <w:right w:val="outset" w:sz="6" w:space="0" w:color="auto"/>
            </w:tcBorders>
            <w:vAlign w:val="center"/>
          </w:tcPr>
          <w:p w14:paraId="5A7B98D2"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85</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52A29A29"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70</w:t>
            </w:r>
          </w:p>
        </w:tc>
      </w:tr>
      <w:tr w:rsidR="00BD1D7D" w:rsidRPr="00315109" w14:paraId="042FFF8A"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9E8E263"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TOEFL IBT</w:t>
            </w:r>
          </w:p>
        </w:tc>
        <w:tc>
          <w:tcPr>
            <w:tcW w:w="2552" w:type="dxa"/>
            <w:tcBorders>
              <w:top w:val="outset" w:sz="6" w:space="0" w:color="auto"/>
              <w:left w:val="outset" w:sz="6" w:space="0" w:color="auto"/>
              <w:bottom w:val="single" w:sz="6" w:space="0" w:color="auto"/>
              <w:right w:val="outset" w:sz="6" w:space="0" w:color="auto"/>
            </w:tcBorders>
            <w:vAlign w:val="center"/>
          </w:tcPr>
          <w:p w14:paraId="1641C1A4"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100</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73AE639A"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r w:rsidR="00BD1D7D" w:rsidRPr="00315109" w14:paraId="64674C86"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406AF686"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TOEFL CBT</w:t>
            </w:r>
          </w:p>
        </w:tc>
        <w:tc>
          <w:tcPr>
            <w:tcW w:w="2552" w:type="dxa"/>
            <w:tcBorders>
              <w:top w:val="outset" w:sz="6" w:space="0" w:color="auto"/>
              <w:left w:val="outset" w:sz="6" w:space="0" w:color="auto"/>
              <w:bottom w:val="single" w:sz="6" w:space="0" w:color="auto"/>
              <w:right w:val="outset" w:sz="6" w:space="0" w:color="auto"/>
            </w:tcBorders>
            <w:vAlign w:val="center"/>
          </w:tcPr>
          <w:p w14:paraId="62803EA8"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250</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6CF093E9"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r w:rsidR="00BD1D7D" w:rsidRPr="00315109" w14:paraId="53A0B4A9"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9EFACAF"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TOEFL PBT</w:t>
            </w:r>
          </w:p>
        </w:tc>
        <w:tc>
          <w:tcPr>
            <w:tcW w:w="2552" w:type="dxa"/>
            <w:tcBorders>
              <w:top w:val="outset" w:sz="6" w:space="0" w:color="auto"/>
              <w:left w:val="outset" w:sz="6" w:space="0" w:color="auto"/>
              <w:bottom w:val="single" w:sz="6" w:space="0" w:color="auto"/>
              <w:right w:val="outset" w:sz="6" w:space="0" w:color="auto"/>
            </w:tcBorders>
            <w:vAlign w:val="center"/>
          </w:tcPr>
          <w:p w14:paraId="2AC0A704"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605</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3BD41E71"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r w:rsidR="00BD1D7D" w:rsidRPr="00315109" w14:paraId="39C19A40" w14:textId="77777777" w:rsidTr="00F5100D">
        <w:tc>
          <w:tcPr>
            <w:tcW w:w="1701" w:type="dxa"/>
            <w:tcBorders>
              <w:top w:val="outset" w:sz="6" w:space="0" w:color="auto"/>
              <w:left w:val="single" w:sz="6" w:space="0" w:color="auto"/>
              <w:bottom w:val="outset" w:sz="6" w:space="0" w:color="auto"/>
              <w:right w:val="single" w:sz="6" w:space="0" w:color="auto"/>
            </w:tcBorders>
            <w:shd w:val="clear" w:color="auto" w:fill="auto"/>
            <w:vAlign w:val="center"/>
            <w:hideMark/>
          </w:tcPr>
          <w:p w14:paraId="573F888A"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IELTS</w:t>
            </w:r>
          </w:p>
        </w:tc>
        <w:tc>
          <w:tcPr>
            <w:tcW w:w="2552" w:type="dxa"/>
            <w:tcBorders>
              <w:top w:val="outset" w:sz="6" w:space="0" w:color="auto"/>
              <w:left w:val="outset" w:sz="6" w:space="0" w:color="auto"/>
              <w:bottom w:val="outset" w:sz="6" w:space="0" w:color="auto"/>
              <w:right w:val="outset" w:sz="6" w:space="0" w:color="auto"/>
            </w:tcBorders>
            <w:vAlign w:val="center"/>
          </w:tcPr>
          <w:p w14:paraId="3B660B79"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7</w:t>
            </w:r>
          </w:p>
        </w:tc>
        <w:tc>
          <w:tcPr>
            <w:tcW w:w="2341" w:type="dxa"/>
            <w:tcBorders>
              <w:top w:val="outset" w:sz="6" w:space="0" w:color="auto"/>
              <w:left w:val="outset" w:sz="6" w:space="0" w:color="auto"/>
              <w:bottom w:val="outset" w:sz="6" w:space="0" w:color="auto"/>
              <w:right w:val="single" w:sz="6" w:space="0" w:color="auto"/>
            </w:tcBorders>
            <w:shd w:val="clear" w:color="auto" w:fill="auto"/>
            <w:vAlign w:val="center"/>
          </w:tcPr>
          <w:p w14:paraId="54D2E5AA"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r w:rsidR="00BD1D7D" w:rsidRPr="00315109" w14:paraId="56DE4052" w14:textId="77777777" w:rsidTr="00F5100D">
        <w:tc>
          <w:tcPr>
            <w:tcW w:w="1701" w:type="dxa"/>
            <w:tcBorders>
              <w:top w:val="outset" w:sz="6" w:space="0" w:color="auto"/>
              <w:left w:val="single" w:sz="6" w:space="0" w:color="auto"/>
              <w:bottom w:val="outset" w:sz="6" w:space="0" w:color="auto"/>
              <w:right w:val="single" w:sz="6" w:space="0" w:color="auto"/>
            </w:tcBorders>
            <w:shd w:val="clear" w:color="auto" w:fill="auto"/>
            <w:vAlign w:val="center"/>
          </w:tcPr>
          <w:p w14:paraId="53476DE1"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PTE</w:t>
            </w:r>
          </w:p>
        </w:tc>
        <w:tc>
          <w:tcPr>
            <w:tcW w:w="2552" w:type="dxa"/>
            <w:tcBorders>
              <w:top w:val="outset" w:sz="6" w:space="0" w:color="auto"/>
              <w:left w:val="outset" w:sz="6" w:space="0" w:color="auto"/>
              <w:bottom w:val="outset" w:sz="6" w:space="0" w:color="auto"/>
              <w:right w:val="outset" w:sz="6" w:space="0" w:color="auto"/>
            </w:tcBorders>
            <w:vAlign w:val="center"/>
          </w:tcPr>
          <w:p w14:paraId="764F2867"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70</w:t>
            </w:r>
          </w:p>
        </w:tc>
        <w:tc>
          <w:tcPr>
            <w:tcW w:w="2341" w:type="dxa"/>
            <w:tcBorders>
              <w:top w:val="outset" w:sz="6" w:space="0" w:color="auto"/>
              <w:left w:val="outset" w:sz="6" w:space="0" w:color="auto"/>
              <w:bottom w:val="outset" w:sz="6" w:space="0" w:color="auto"/>
              <w:right w:val="single" w:sz="6" w:space="0" w:color="auto"/>
            </w:tcBorders>
            <w:shd w:val="clear" w:color="auto" w:fill="auto"/>
            <w:vAlign w:val="center"/>
          </w:tcPr>
          <w:p w14:paraId="55CDE530"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r w:rsidR="00BD1D7D" w:rsidRPr="00315109" w14:paraId="30518397" w14:textId="77777777" w:rsidTr="00F5100D">
        <w:tc>
          <w:tcPr>
            <w:tcW w:w="1701" w:type="dxa"/>
            <w:tcBorders>
              <w:top w:val="outset" w:sz="6" w:space="0" w:color="auto"/>
              <w:left w:val="single" w:sz="6" w:space="0" w:color="auto"/>
              <w:bottom w:val="outset" w:sz="6" w:space="0" w:color="auto"/>
              <w:right w:val="single" w:sz="6" w:space="0" w:color="auto"/>
            </w:tcBorders>
            <w:shd w:val="clear" w:color="auto" w:fill="auto"/>
            <w:vAlign w:val="center"/>
          </w:tcPr>
          <w:p w14:paraId="27567A7C"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CPE</w:t>
            </w:r>
          </w:p>
        </w:tc>
        <w:tc>
          <w:tcPr>
            <w:tcW w:w="2552" w:type="dxa"/>
            <w:tcBorders>
              <w:top w:val="outset" w:sz="6" w:space="0" w:color="auto"/>
              <w:left w:val="outset" w:sz="6" w:space="0" w:color="auto"/>
              <w:bottom w:val="outset" w:sz="6" w:space="0" w:color="auto"/>
              <w:right w:val="outset" w:sz="6" w:space="0" w:color="auto"/>
            </w:tcBorders>
            <w:vAlign w:val="center"/>
          </w:tcPr>
          <w:p w14:paraId="3BA5A1B7"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50</w:t>
            </w:r>
          </w:p>
        </w:tc>
        <w:tc>
          <w:tcPr>
            <w:tcW w:w="2341" w:type="dxa"/>
            <w:tcBorders>
              <w:top w:val="outset" w:sz="6" w:space="0" w:color="auto"/>
              <w:left w:val="outset" w:sz="6" w:space="0" w:color="auto"/>
              <w:bottom w:val="outset" w:sz="6" w:space="0" w:color="auto"/>
              <w:right w:val="single" w:sz="6" w:space="0" w:color="auto"/>
            </w:tcBorders>
            <w:shd w:val="clear" w:color="auto" w:fill="auto"/>
            <w:vAlign w:val="center"/>
          </w:tcPr>
          <w:p w14:paraId="5C39CBEF"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r w:rsidR="00BD1D7D" w:rsidRPr="00315109" w14:paraId="43F20E29"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tcPr>
          <w:p w14:paraId="423203AF"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CAE</w:t>
            </w:r>
          </w:p>
        </w:tc>
        <w:tc>
          <w:tcPr>
            <w:tcW w:w="2552" w:type="dxa"/>
            <w:tcBorders>
              <w:top w:val="outset" w:sz="6" w:space="0" w:color="auto"/>
              <w:left w:val="outset" w:sz="6" w:space="0" w:color="auto"/>
              <w:bottom w:val="single" w:sz="6" w:space="0" w:color="auto"/>
              <w:right w:val="outset" w:sz="6" w:space="0" w:color="auto"/>
            </w:tcBorders>
            <w:vAlign w:val="center"/>
          </w:tcPr>
          <w:p w14:paraId="13C42386"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70</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66938213"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bl>
    <w:p w14:paraId="38160D04"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b/>
          <w:bCs/>
          <w:color w:val="000000" w:themeColor="text1"/>
          <w:sz w:val="24"/>
          <w:szCs w:val="24"/>
        </w:rPr>
      </w:pPr>
    </w:p>
    <w:p w14:paraId="40FE2F4A"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Başarı ölçütleri</w:t>
      </w:r>
    </w:p>
    <w:p w14:paraId="726905BE"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16-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hAnsi="Times New Roman" w:cs="Times New Roman"/>
          <w:color w:val="000000" w:themeColor="text1"/>
          <w:sz w:val="24"/>
          <w:szCs w:val="24"/>
        </w:rPr>
        <w:t>KLÜ MSBYS’ye girmeyen, sınava girdiği halde başarısız olan ve kendilerine hazırlık sınıfından muafiyet sağlayacak başka bir sınav sonuç belgesini 15 inci maddenin yedinci fıkrasında belirtilen sürede sunmayan öğrenciler hazırlık sınıfına kaydedilir. Bu öğrenciler hazırlık sınıfında iki yarıyıl öğrenim görür ve başarıları iki yarıyıl süresince yapılacak çalışmalara göre belirlenir. Bu çalışmalar konuşma, yazma, okuma ve dinleme becerilerini içeren sınıf içi çalışma</w:t>
      </w:r>
      <w:r w:rsidRPr="00315109">
        <w:rPr>
          <w:rFonts w:ascii="Times New Roman" w:eastAsia="Times New Roman" w:hAnsi="Times New Roman" w:cs="Times New Roman"/>
          <w:color w:val="000000" w:themeColor="text1"/>
          <w:sz w:val="24"/>
          <w:szCs w:val="24"/>
        </w:rPr>
        <w:t>, ara sınav ve yıl sonu sınavından oluşur ve her biri 100 tam puan üzerinden değerlendirilir. Sınıf içi çalışmanın hangi değerlendirme adımlarından oluşacağı İngilizce için Yabancı Diller Yüksekokulu Yönetim Kurulunca, diğer diller için ilgili birimin hazırlık sınıfı koordinatör yardımcısı tarafından belirlenerek Yabancı Diller Yüksekokulu Yönetim Kurulunca karara bağlanır. İki yarıyılı kapsayan hazırlık sınıfı eğitimi boyunca, güz yarıyılında en az 2 ara sınav, bahar yarıyılında ise en az 1 ara sınav ve 1 yıl sonu sınavı yapılır. Bu çalışma ve sınavların genel değerlendirme içerisindeki ağırlığı Tablo 2’de belirtildiği gibidir. Genel değerlendirmede başarı not ortalaması 100 tam puan üzerinden 65 ve üzeri olanlar bir sonraki akademik yılda kayıt hakkı kazandığı programın 1. sınıf güz yarıyılına kaydedilir. Başarısız olan öğrenciler ise takip eden akademik yılın güz yarıyılı başında KLÜ MSBYS’ye alınır.</w:t>
      </w:r>
    </w:p>
    <w:p w14:paraId="420E3E63"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377C3940"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Tablo 2: Değerlendirme Tablosu</w:t>
      </w:r>
    </w:p>
    <w:p w14:paraId="33AD2B8F"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b/>
          <w:bCs/>
          <w:color w:val="000000" w:themeColor="text1"/>
          <w:sz w:val="24"/>
          <w:szCs w:val="24"/>
        </w:rPr>
      </w:pPr>
    </w:p>
    <w:tbl>
      <w:tblPr>
        <w:tblStyle w:val="TabloKlavuzu"/>
        <w:tblW w:w="0" w:type="auto"/>
        <w:jc w:val="center"/>
        <w:tblLook w:val="04A0" w:firstRow="1" w:lastRow="0" w:firstColumn="1" w:lastColumn="0" w:noHBand="0" w:noVBand="1"/>
      </w:tblPr>
      <w:tblGrid>
        <w:gridCol w:w="3804"/>
        <w:gridCol w:w="4418"/>
      </w:tblGrid>
      <w:tr w:rsidR="00BD1D7D" w:rsidRPr="00315109" w14:paraId="0808D0DB" w14:textId="77777777" w:rsidTr="00F5100D">
        <w:trPr>
          <w:jc w:val="center"/>
        </w:trPr>
        <w:tc>
          <w:tcPr>
            <w:tcW w:w="3804" w:type="dxa"/>
          </w:tcPr>
          <w:p w14:paraId="156CE897" w14:textId="77777777" w:rsidR="00BD1D7D" w:rsidRPr="00315109" w:rsidRDefault="00BD1D7D" w:rsidP="00F5100D">
            <w:pPr>
              <w:jc w:val="both"/>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Sınav</w:t>
            </w:r>
          </w:p>
        </w:tc>
        <w:tc>
          <w:tcPr>
            <w:tcW w:w="4418" w:type="dxa"/>
          </w:tcPr>
          <w:p w14:paraId="0E23A1F4" w14:textId="77777777" w:rsidR="00BD1D7D" w:rsidRPr="00315109" w:rsidRDefault="00BD1D7D" w:rsidP="00F5100D">
            <w:pPr>
              <w:jc w:val="center"/>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Genel Değerlendirmedeki Ağırlığı (%)</w:t>
            </w:r>
          </w:p>
        </w:tc>
      </w:tr>
      <w:tr w:rsidR="00BD1D7D" w:rsidRPr="00315109" w14:paraId="1D8C3BC5" w14:textId="77777777" w:rsidTr="00F5100D">
        <w:trPr>
          <w:jc w:val="center"/>
        </w:trPr>
        <w:tc>
          <w:tcPr>
            <w:tcW w:w="3804" w:type="dxa"/>
          </w:tcPr>
          <w:p w14:paraId="55411269" w14:textId="77777777" w:rsidR="00BD1D7D" w:rsidRPr="00315109" w:rsidRDefault="00BD1D7D" w:rsidP="00F5100D">
            <w:pPr>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Sınıf İçi Çalışma</w:t>
            </w:r>
          </w:p>
        </w:tc>
        <w:tc>
          <w:tcPr>
            <w:tcW w:w="4418" w:type="dxa"/>
          </w:tcPr>
          <w:p w14:paraId="3C6C3078" w14:textId="77777777" w:rsidR="00BD1D7D" w:rsidRPr="00315109" w:rsidRDefault="00BD1D7D" w:rsidP="00F5100D">
            <w:pPr>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20</w:t>
            </w:r>
          </w:p>
        </w:tc>
      </w:tr>
      <w:tr w:rsidR="00BD1D7D" w:rsidRPr="00315109" w14:paraId="4531E49C" w14:textId="77777777" w:rsidTr="00F5100D">
        <w:trPr>
          <w:jc w:val="center"/>
        </w:trPr>
        <w:tc>
          <w:tcPr>
            <w:tcW w:w="3804" w:type="dxa"/>
          </w:tcPr>
          <w:p w14:paraId="27DDB5AE" w14:textId="77777777" w:rsidR="00BD1D7D" w:rsidRPr="00315109" w:rsidRDefault="00BD1D7D" w:rsidP="00F5100D">
            <w:pPr>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1. Ara Sınav</w:t>
            </w:r>
          </w:p>
        </w:tc>
        <w:tc>
          <w:tcPr>
            <w:tcW w:w="4418" w:type="dxa"/>
          </w:tcPr>
          <w:p w14:paraId="7F8FA821" w14:textId="77777777" w:rsidR="00BD1D7D" w:rsidRPr="00315109" w:rsidRDefault="00BD1D7D" w:rsidP="00F5100D">
            <w:pPr>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10</w:t>
            </w:r>
          </w:p>
        </w:tc>
      </w:tr>
      <w:tr w:rsidR="00BD1D7D" w:rsidRPr="00315109" w14:paraId="766C960C" w14:textId="77777777" w:rsidTr="00F5100D">
        <w:trPr>
          <w:jc w:val="center"/>
        </w:trPr>
        <w:tc>
          <w:tcPr>
            <w:tcW w:w="3804" w:type="dxa"/>
          </w:tcPr>
          <w:p w14:paraId="261C20CC" w14:textId="77777777" w:rsidR="00BD1D7D" w:rsidRPr="00315109" w:rsidRDefault="00BD1D7D" w:rsidP="00F5100D">
            <w:pPr>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2. Ara Sınav</w:t>
            </w:r>
          </w:p>
        </w:tc>
        <w:tc>
          <w:tcPr>
            <w:tcW w:w="4418" w:type="dxa"/>
          </w:tcPr>
          <w:p w14:paraId="2022E9B5" w14:textId="77777777" w:rsidR="00BD1D7D" w:rsidRPr="00315109" w:rsidRDefault="00BD1D7D" w:rsidP="00F5100D">
            <w:pPr>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10</w:t>
            </w:r>
          </w:p>
        </w:tc>
      </w:tr>
      <w:tr w:rsidR="00BD1D7D" w:rsidRPr="00315109" w14:paraId="617F5D74" w14:textId="77777777" w:rsidTr="00F5100D">
        <w:trPr>
          <w:jc w:val="center"/>
        </w:trPr>
        <w:tc>
          <w:tcPr>
            <w:tcW w:w="3804" w:type="dxa"/>
          </w:tcPr>
          <w:p w14:paraId="3EC54DA2" w14:textId="77777777" w:rsidR="00BD1D7D" w:rsidRPr="00315109" w:rsidRDefault="00BD1D7D" w:rsidP="00F5100D">
            <w:pPr>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3. Ara Sınav</w:t>
            </w:r>
          </w:p>
        </w:tc>
        <w:tc>
          <w:tcPr>
            <w:tcW w:w="4418" w:type="dxa"/>
          </w:tcPr>
          <w:p w14:paraId="324022AF" w14:textId="77777777" w:rsidR="00BD1D7D" w:rsidRPr="00315109" w:rsidRDefault="00BD1D7D" w:rsidP="00F5100D">
            <w:pPr>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10</w:t>
            </w:r>
          </w:p>
        </w:tc>
      </w:tr>
      <w:tr w:rsidR="00BD1D7D" w:rsidRPr="00315109" w14:paraId="3304737B" w14:textId="77777777" w:rsidTr="00F5100D">
        <w:trPr>
          <w:jc w:val="center"/>
        </w:trPr>
        <w:tc>
          <w:tcPr>
            <w:tcW w:w="3804" w:type="dxa"/>
          </w:tcPr>
          <w:p w14:paraId="6E3108B9" w14:textId="77777777" w:rsidR="00BD1D7D" w:rsidRPr="00315109" w:rsidRDefault="00BD1D7D" w:rsidP="00F5100D">
            <w:pPr>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Yıl Sonu Sınavı</w:t>
            </w:r>
          </w:p>
        </w:tc>
        <w:tc>
          <w:tcPr>
            <w:tcW w:w="4418" w:type="dxa"/>
          </w:tcPr>
          <w:p w14:paraId="6A289C63" w14:textId="77777777" w:rsidR="00BD1D7D" w:rsidRPr="00315109" w:rsidRDefault="00BD1D7D" w:rsidP="00F5100D">
            <w:pPr>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50</w:t>
            </w:r>
          </w:p>
        </w:tc>
      </w:tr>
      <w:tr w:rsidR="00BD1D7D" w:rsidRPr="00315109" w14:paraId="21F8F6B3" w14:textId="77777777" w:rsidTr="00F5100D">
        <w:trPr>
          <w:jc w:val="center"/>
        </w:trPr>
        <w:tc>
          <w:tcPr>
            <w:tcW w:w="3804" w:type="dxa"/>
          </w:tcPr>
          <w:p w14:paraId="4CCF16A4" w14:textId="77777777" w:rsidR="00BD1D7D" w:rsidRPr="00315109" w:rsidRDefault="00BD1D7D" w:rsidP="00F5100D">
            <w:pPr>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Toplam</w:t>
            </w:r>
          </w:p>
        </w:tc>
        <w:tc>
          <w:tcPr>
            <w:tcW w:w="4418" w:type="dxa"/>
          </w:tcPr>
          <w:p w14:paraId="3FA46D11" w14:textId="77777777" w:rsidR="00BD1D7D" w:rsidRPr="00315109" w:rsidRDefault="00BD1D7D" w:rsidP="00F5100D">
            <w:pPr>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100</w:t>
            </w:r>
          </w:p>
        </w:tc>
      </w:tr>
    </w:tbl>
    <w:p w14:paraId="671CFC7A" w14:textId="77777777" w:rsidR="00BD1D7D" w:rsidRPr="00315109" w:rsidRDefault="00BD1D7D" w:rsidP="00BD1D7D">
      <w:pPr>
        <w:spacing w:after="0" w:line="240" w:lineRule="auto"/>
        <w:jc w:val="both"/>
        <w:textAlignment w:val="baseline"/>
        <w:rPr>
          <w:rFonts w:ascii="Times New Roman" w:eastAsia="Times New Roman" w:hAnsi="Times New Roman" w:cs="Times New Roman"/>
          <w:color w:val="000000" w:themeColor="text1"/>
          <w:sz w:val="24"/>
          <w:szCs w:val="24"/>
        </w:rPr>
      </w:pPr>
    </w:p>
    <w:p w14:paraId="5E0ED126" w14:textId="77777777" w:rsidR="00BD1D7D" w:rsidRPr="00315109" w:rsidRDefault="00BD1D7D" w:rsidP="00BD1D7D">
      <w:pPr>
        <w:keepNext/>
        <w:spacing w:after="0" w:line="240" w:lineRule="auto"/>
        <w:ind w:firstLine="709"/>
        <w:jc w:val="both"/>
        <w:rPr>
          <w:rFonts w:ascii="Times New Roman" w:hAnsi="Times New Roman" w:cs="Times New Roman"/>
          <w:b/>
          <w:bCs/>
          <w:color w:val="000000" w:themeColor="text1"/>
          <w:sz w:val="24"/>
          <w:szCs w:val="24"/>
        </w:rPr>
      </w:pPr>
      <w:r w:rsidRPr="00315109">
        <w:rPr>
          <w:rFonts w:ascii="Times New Roman" w:hAnsi="Times New Roman" w:cs="Times New Roman"/>
          <w:b/>
          <w:bCs/>
          <w:color w:val="000000" w:themeColor="text1"/>
          <w:sz w:val="24"/>
          <w:szCs w:val="24"/>
        </w:rPr>
        <w:t>Sınavlarda mazeret hali</w:t>
      </w:r>
    </w:p>
    <w:p w14:paraId="797A902B"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b/>
          <w:bCs/>
          <w:color w:val="000000" w:themeColor="text1"/>
          <w:sz w:val="24"/>
          <w:szCs w:val="24"/>
        </w:rPr>
        <w:t>MADDE 17</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hAnsi="Times New Roman" w:cs="Times New Roman"/>
          <w:color w:val="000000" w:themeColor="text1"/>
          <w:sz w:val="24"/>
          <w:szCs w:val="24"/>
        </w:rPr>
        <w:t xml:space="preserve">Haklı ve geçerli nedenlerle ara sınavlara giremeyen öğrenciler, mazeretlerini kanıtlayıcı belgelerle sınav tarihini takip eden bir hafta içerisinde kayıtlı olduğu birimin Hazırlık Sınıfı Koordinatörlüğüne veya koordinatör yardımcısına yazılı olarak bildirir. Zamanında yapılmayan başvurular kabul edilmez. Mazeretleri Yabancı Diller Yüksekokulu Yönetim Kurulunca kabul edilenlere mazeret sınavı hakkı verilir. Mazeret sınavlarına girmeyen öğrencilere yeni bir mazeret sınav hakkı verilmez. </w:t>
      </w:r>
    </w:p>
    <w:p w14:paraId="6DF9BB01"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(2) Sınav sonuçları sınav tarihini takip eden 15 iş günü içerisinde ilan edilir.</w:t>
      </w:r>
    </w:p>
    <w:p w14:paraId="2087F918"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(3) Yıl sonu sınavı ile KLÜ MSBYS için mazeret sınavı yapılmaz.</w:t>
      </w:r>
    </w:p>
    <w:p w14:paraId="1B6BDE92"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14463A25"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Sınav sonucuna itiraz</w:t>
      </w:r>
    </w:p>
    <w:p w14:paraId="65314C45"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18-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bCs/>
          <w:color w:val="000000" w:themeColor="text1"/>
          <w:sz w:val="24"/>
          <w:szCs w:val="24"/>
        </w:rPr>
        <w:t xml:space="preserve">Öğrenciler </w:t>
      </w:r>
      <w:r w:rsidRPr="00315109">
        <w:rPr>
          <w:rFonts w:ascii="Times New Roman" w:eastAsia="Times New Roman" w:hAnsi="Times New Roman" w:cs="Times New Roman"/>
          <w:b/>
          <w:bCs/>
          <w:color w:val="000000" w:themeColor="text1"/>
          <w:sz w:val="24"/>
          <w:szCs w:val="24"/>
        </w:rPr>
        <w:t>s</w:t>
      </w:r>
      <w:r w:rsidRPr="00315109">
        <w:rPr>
          <w:rFonts w:ascii="Times New Roman" w:hAnsi="Times New Roman" w:cs="Times New Roman"/>
          <w:color w:val="000000" w:themeColor="text1"/>
          <w:sz w:val="24"/>
          <w:szCs w:val="24"/>
        </w:rPr>
        <w:t>ınav sonuçlarının ilanından itibaren bir hafta içerisinde kayıtlı olduğu birimin Hazırlık Sınıfı Koordinatörlüğüne veya koordinatör yardımcısına</w:t>
      </w:r>
      <w:r w:rsidRPr="00315109">
        <w:rPr>
          <w:rFonts w:ascii="Times New Roman" w:eastAsia="Times New Roman" w:hAnsi="Times New Roman" w:cs="Times New Roman"/>
          <w:color w:val="000000" w:themeColor="text1"/>
          <w:sz w:val="24"/>
          <w:szCs w:val="24"/>
        </w:rPr>
        <w:t xml:space="preserve"> gerekçesini içeren bir </w:t>
      </w:r>
      <w:r w:rsidRPr="00315109">
        <w:rPr>
          <w:rFonts w:ascii="Times New Roman" w:hAnsi="Times New Roman" w:cs="Times New Roman"/>
          <w:color w:val="000000" w:themeColor="text1"/>
          <w:sz w:val="24"/>
          <w:szCs w:val="24"/>
        </w:rPr>
        <w:t>dilekçe vererek itiraz edebilir.</w:t>
      </w:r>
      <w:r w:rsidRPr="00315109">
        <w:rPr>
          <w:rFonts w:ascii="Times New Roman" w:eastAsia="Times New Roman" w:hAnsi="Times New Roman" w:cs="Times New Roman"/>
          <w:color w:val="000000" w:themeColor="text1"/>
          <w:sz w:val="24"/>
          <w:szCs w:val="24"/>
        </w:rPr>
        <w:t xml:space="preserve"> Belirtilen süreden sonra yapılan itirazlar kabul edilmez. İtirazların değerlendirilmesi ve karara bağlanmasında Kırklareli Üniversitesi Ön Lisans ve Lisans Eğitim ve Öğretim Yönetmeliği hükümleri uygulanır.</w:t>
      </w:r>
    </w:p>
    <w:p w14:paraId="2F47E110" w14:textId="77777777" w:rsidR="00BD1D7D" w:rsidRPr="00315109" w:rsidRDefault="00BD1D7D" w:rsidP="00BD1D7D">
      <w:pPr>
        <w:spacing w:after="0" w:line="240" w:lineRule="auto"/>
        <w:jc w:val="both"/>
        <w:rPr>
          <w:rFonts w:ascii="Times New Roman" w:hAnsi="Times New Roman" w:cs="Times New Roman"/>
          <w:color w:val="000000" w:themeColor="text1"/>
          <w:sz w:val="24"/>
          <w:szCs w:val="24"/>
        </w:rPr>
      </w:pPr>
    </w:p>
    <w:p w14:paraId="7391EF29" w14:textId="77777777" w:rsidR="00BD1D7D" w:rsidRPr="00315109" w:rsidRDefault="00BD1D7D" w:rsidP="00BD1D7D">
      <w:pPr>
        <w:keepNext/>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BEŞİNCİ BÖLÜM</w:t>
      </w:r>
    </w:p>
    <w:p w14:paraId="4090FB9E" w14:textId="77777777" w:rsidR="00BD1D7D" w:rsidRPr="00315109" w:rsidRDefault="00BD1D7D" w:rsidP="00BD1D7D">
      <w:pPr>
        <w:keepNext/>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Çeşitli ve Son Hükümler</w:t>
      </w:r>
    </w:p>
    <w:p w14:paraId="1511C2D4"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 </w:t>
      </w:r>
    </w:p>
    <w:p w14:paraId="656BFE1A"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Yönergede yer almayan hükümler</w:t>
      </w:r>
    </w:p>
    <w:p w14:paraId="7B002966"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19-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Bu yönergede yer almayan hususlarda Kırklareli Üniversitesi Ön Lisans ve Lisans Eğitim ve Öğretim Yönetmeliği, Yükseköğretim Kurumlarında Yabancı Dil Öğretimi ve Yabancı Dille Öğretim Yapılmasında Uyulacak Esaslara İlişkin Yönetmelik ve 2547 sayılı Kanunun 54 üncü maddesi hükümleri uygulanır. Uygulama sırasında doğabilecek sorunlarda Yabancı Diller Yüksekokulu Yönetim Kurulu ve/veya Senato kararları uygulanır.</w:t>
      </w:r>
    </w:p>
    <w:p w14:paraId="504114DB"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Yürürlük</w:t>
      </w:r>
    </w:p>
    <w:p w14:paraId="6BC9F77D"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20-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Bu yönerge hükümleri, Senatoda kabul edildiği tarihte yürürlüğe girer.</w:t>
      </w:r>
    </w:p>
    <w:p w14:paraId="3E285FC3"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2DEE7E4D"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b/>
          <w:color w:val="000000" w:themeColor="text1"/>
          <w:sz w:val="24"/>
          <w:szCs w:val="24"/>
        </w:rPr>
      </w:pPr>
      <w:r w:rsidRPr="00315109">
        <w:rPr>
          <w:rFonts w:ascii="Times New Roman" w:eastAsia="Times New Roman" w:hAnsi="Times New Roman" w:cs="Times New Roman"/>
          <w:b/>
          <w:color w:val="000000" w:themeColor="text1"/>
          <w:sz w:val="24"/>
          <w:szCs w:val="24"/>
        </w:rPr>
        <w:t>Yürürlükten kaldırılan yönergeler</w:t>
      </w:r>
    </w:p>
    <w:p w14:paraId="31702E3C"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color w:val="000000" w:themeColor="text1"/>
          <w:sz w:val="24"/>
          <w:szCs w:val="24"/>
        </w:rPr>
        <w:t>MADDE 21-</w:t>
      </w:r>
      <w:r w:rsidRPr="00315109">
        <w:rPr>
          <w:rFonts w:ascii="Times New Roman" w:eastAsia="Times New Roman" w:hAnsi="Times New Roman" w:cs="Times New Roman"/>
          <w:color w:val="000000" w:themeColor="text1"/>
          <w:sz w:val="24"/>
          <w:szCs w:val="24"/>
        </w:rPr>
        <w:t xml:space="preserve"> (1) Bu yönergenin yürürlüğe girmesiyle 16.06.2015 tarihli, 64 sayılı Senato Toplantısının 6 No.lu kararı ile yürürlüğe giren ‘Kırklareli Üniversitesi Fen-Edebiyat Fakültesi Mütercim-Tercümanlık (İngilizce) Programı Zorunlu İngilizce Hazırlık Sınıfı Öğretim ve Sınav Yönergesi’, 15.03.2018 tarihli, 87 sayılı Senato Toplantısının 8 No.lu kararı ile yürürlüğe giren ‘Kırklareli Üniversitesi İlahiyat Fakültesi Zorunlu Arapça Hazırlık Sınıfı Eğitim-Öğretim ve Sınav Yönergesi’,  22.07.2019 tarihli, 97 sayılı Senato Toplantısının 3 No.lu kararı ile yürürlüğe giren ‘Kırklareli Üniversitesi Fen-Edebiyat Fakültesi Batı Dilleri ve Edebiyatları Bölümü İngiliz Dili ve Edebiyatı Programı Zorunlu İngilizce Hazırlık Sınıfı Öğretim ve Sınav Yönergesi’ yürürlükten kalkar.</w:t>
      </w:r>
    </w:p>
    <w:p w14:paraId="37AA7A9B"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222E58BD"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Yürütme</w:t>
      </w:r>
    </w:p>
    <w:p w14:paraId="670F08A0"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22-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Bu yönerge hükümleri Kırklareli Üniversitesi Rektörü tarafından yürütülür.</w:t>
      </w:r>
    </w:p>
    <w:p w14:paraId="46CAC448"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2DCC2EB3" w14:textId="77777777" w:rsidR="001647D4" w:rsidRPr="00BD1D7D" w:rsidRDefault="001647D4" w:rsidP="00BD1D7D"/>
    <w:sectPr w:rsidR="001647D4" w:rsidRPr="00BD1D7D" w:rsidSect="00360E31">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9F7F5" w14:textId="77777777" w:rsidR="00C00EBD" w:rsidRDefault="00C00EBD" w:rsidP="00997024">
      <w:pPr>
        <w:spacing w:after="0" w:line="240" w:lineRule="auto"/>
      </w:pPr>
      <w:r>
        <w:separator/>
      </w:r>
    </w:p>
  </w:endnote>
  <w:endnote w:type="continuationSeparator" w:id="0">
    <w:p w14:paraId="446F957A" w14:textId="77777777" w:rsidR="00C00EBD" w:rsidRDefault="00C00EBD" w:rsidP="00997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A3E50" w14:textId="67238DAF" w:rsidR="00997024" w:rsidRDefault="00997024">
    <w:pPr>
      <w:pStyle w:val="AltBilgi"/>
    </w:pP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98"/>
      <w:gridCol w:w="3034"/>
      <w:gridCol w:w="3148"/>
    </w:tblGrid>
    <w:tr w:rsidR="00997024" w:rsidRPr="00997024" w14:paraId="11F1DE3D" w14:textId="77777777" w:rsidTr="00337ED4">
      <w:trPr>
        <w:jc w:val="center"/>
      </w:trPr>
      <w:tc>
        <w:tcPr>
          <w:tcW w:w="2998" w:type="dxa"/>
          <w:tcBorders>
            <w:top w:val="single" w:sz="4" w:space="0" w:color="auto"/>
            <w:left w:val="single" w:sz="4" w:space="0" w:color="auto"/>
            <w:bottom w:val="nil"/>
            <w:right w:val="nil"/>
          </w:tcBorders>
          <w:hideMark/>
        </w:tcPr>
        <w:p w14:paraId="2AA21A78" w14:textId="77777777" w:rsidR="00997024" w:rsidRPr="00997024" w:rsidRDefault="00997024" w:rsidP="00997024">
          <w:pPr>
            <w:tabs>
              <w:tab w:val="center" w:pos="4536"/>
              <w:tab w:val="right" w:pos="9072"/>
            </w:tabs>
            <w:spacing w:after="0" w:line="240" w:lineRule="auto"/>
            <w:contextualSpacing/>
            <w:jc w:val="center"/>
            <w:rPr>
              <w:rFonts w:ascii="Times New Roman" w:eastAsia="Calibri" w:hAnsi="Times New Roman" w:cs="Times New Roman"/>
              <w:sz w:val="18"/>
              <w:szCs w:val="18"/>
            </w:rPr>
          </w:pPr>
          <w:r w:rsidRPr="00997024">
            <w:rPr>
              <w:rFonts w:ascii="Times New Roman" w:eastAsia="Calibri" w:hAnsi="Times New Roman" w:cs="Times New Roman"/>
              <w:sz w:val="18"/>
              <w:szCs w:val="18"/>
            </w:rPr>
            <w:t>Hazırlayan</w:t>
          </w:r>
        </w:p>
      </w:tc>
      <w:tc>
        <w:tcPr>
          <w:tcW w:w="3034" w:type="dxa"/>
          <w:tcBorders>
            <w:top w:val="single" w:sz="4" w:space="0" w:color="auto"/>
            <w:left w:val="nil"/>
            <w:bottom w:val="nil"/>
            <w:right w:val="nil"/>
          </w:tcBorders>
          <w:hideMark/>
        </w:tcPr>
        <w:p w14:paraId="27DE341A" w14:textId="77777777" w:rsidR="00997024" w:rsidRPr="00997024" w:rsidRDefault="00997024" w:rsidP="00997024">
          <w:pPr>
            <w:tabs>
              <w:tab w:val="center" w:pos="4536"/>
              <w:tab w:val="right" w:pos="9072"/>
            </w:tabs>
            <w:spacing w:after="0" w:line="240" w:lineRule="auto"/>
            <w:contextualSpacing/>
            <w:jc w:val="center"/>
            <w:rPr>
              <w:rFonts w:ascii="Times New Roman" w:eastAsia="Calibri" w:hAnsi="Times New Roman" w:cs="Times New Roman"/>
              <w:sz w:val="18"/>
              <w:szCs w:val="18"/>
            </w:rPr>
          </w:pPr>
          <w:r w:rsidRPr="00997024">
            <w:rPr>
              <w:rFonts w:ascii="Times New Roman" w:eastAsia="Calibri" w:hAnsi="Times New Roman" w:cs="Times New Roman"/>
              <w:sz w:val="18"/>
              <w:szCs w:val="18"/>
            </w:rPr>
            <w:t>Sistem Onayı</w:t>
          </w:r>
        </w:p>
      </w:tc>
      <w:tc>
        <w:tcPr>
          <w:tcW w:w="3148" w:type="dxa"/>
          <w:tcBorders>
            <w:top w:val="single" w:sz="4" w:space="0" w:color="auto"/>
            <w:left w:val="nil"/>
            <w:bottom w:val="nil"/>
            <w:right w:val="single" w:sz="4" w:space="0" w:color="auto"/>
          </w:tcBorders>
          <w:hideMark/>
        </w:tcPr>
        <w:p w14:paraId="1281A05D" w14:textId="77777777" w:rsidR="00997024" w:rsidRPr="00997024" w:rsidRDefault="00997024" w:rsidP="00997024">
          <w:pPr>
            <w:tabs>
              <w:tab w:val="center" w:pos="4536"/>
              <w:tab w:val="right" w:pos="9072"/>
            </w:tabs>
            <w:spacing w:after="0" w:line="240" w:lineRule="auto"/>
            <w:contextualSpacing/>
            <w:jc w:val="center"/>
            <w:rPr>
              <w:rFonts w:ascii="Times New Roman" w:eastAsia="Calibri" w:hAnsi="Times New Roman" w:cs="Times New Roman"/>
              <w:sz w:val="18"/>
              <w:szCs w:val="18"/>
            </w:rPr>
          </w:pPr>
          <w:r w:rsidRPr="00997024">
            <w:rPr>
              <w:rFonts w:ascii="Times New Roman" w:eastAsia="Calibri" w:hAnsi="Times New Roman" w:cs="Times New Roman"/>
              <w:sz w:val="18"/>
              <w:szCs w:val="18"/>
            </w:rPr>
            <w:t>Yürürlük Onayı</w:t>
          </w:r>
        </w:p>
      </w:tc>
    </w:tr>
    <w:tr w:rsidR="00997024" w:rsidRPr="00997024" w14:paraId="30538A3D" w14:textId="77777777" w:rsidTr="00337ED4">
      <w:trPr>
        <w:trHeight w:val="1002"/>
        <w:jc w:val="center"/>
      </w:trPr>
      <w:tc>
        <w:tcPr>
          <w:tcW w:w="2998" w:type="dxa"/>
          <w:tcBorders>
            <w:top w:val="nil"/>
            <w:left w:val="single" w:sz="4" w:space="0" w:color="auto"/>
            <w:bottom w:val="single" w:sz="4" w:space="0" w:color="auto"/>
            <w:right w:val="nil"/>
          </w:tcBorders>
          <w:hideMark/>
        </w:tcPr>
        <w:p w14:paraId="06E78475" w14:textId="1A12803E" w:rsidR="00997024" w:rsidRPr="00997024" w:rsidRDefault="00F31944" w:rsidP="00997024">
          <w:pPr>
            <w:tabs>
              <w:tab w:val="center" w:pos="4536"/>
              <w:tab w:val="right" w:pos="9072"/>
            </w:tabs>
            <w:spacing w:after="0" w:line="240" w:lineRule="auto"/>
            <w:contextualSpacing/>
            <w:jc w:val="center"/>
            <w:rPr>
              <w:rFonts w:ascii="Times New Roman" w:eastAsia="Calibri" w:hAnsi="Times New Roman" w:cs="Times New Roman"/>
              <w:sz w:val="20"/>
              <w:szCs w:val="20"/>
            </w:rPr>
          </w:pPr>
          <w:r>
            <w:rPr>
              <w:rFonts w:ascii="Times New Roman" w:eastAsia="Times New Roman" w:hAnsi="Times New Roman" w:cs="Times New Roman"/>
              <w:szCs w:val="20"/>
            </w:rPr>
            <w:t>Gökhan ATAŞTÖKEN</w:t>
          </w:r>
        </w:p>
      </w:tc>
      <w:tc>
        <w:tcPr>
          <w:tcW w:w="3034" w:type="dxa"/>
          <w:tcBorders>
            <w:top w:val="nil"/>
            <w:left w:val="nil"/>
            <w:bottom w:val="single" w:sz="4" w:space="0" w:color="auto"/>
            <w:right w:val="nil"/>
          </w:tcBorders>
          <w:hideMark/>
        </w:tcPr>
        <w:p w14:paraId="7AD13C1D" w14:textId="77777777" w:rsidR="00997024" w:rsidRPr="00997024" w:rsidRDefault="00997024" w:rsidP="00997024">
          <w:pPr>
            <w:spacing w:after="0" w:line="240" w:lineRule="auto"/>
            <w:contextualSpacing/>
            <w:jc w:val="center"/>
            <w:rPr>
              <w:rFonts w:ascii="Times New Roman" w:eastAsia="Calibri" w:hAnsi="Times New Roman" w:cs="Times New Roman"/>
              <w:lang w:eastAsia="en-US"/>
            </w:rPr>
          </w:pPr>
          <w:r w:rsidRPr="00997024">
            <w:rPr>
              <w:rFonts w:ascii="Times New Roman" w:eastAsia="Calibri" w:hAnsi="Times New Roman" w:cs="Times New Roman"/>
              <w:lang w:eastAsia="en-US"/>
            </w:rPr>
            <w:t>Kalite Koordinatörlüğü</w:t>
          </w:r>
        </w:p>
      </w:tc>
      <w:tc>
        <w:tcPr>
          <w:tcW w:w="3148" w:type="dxa"/>
          <w:tcBorders>
            <w:top w:val="nil"/>
            <w:left w:val="nil"/>
            <w:bottom w:val="single" w:sz="4" w:space="0" w:color="auto"/>
            <w:right w:val="single" w:sz="4" w:space="0" w:color="auto"/>
          </w:tcBorders>
          <w:hideMark/>
        </w:tcPr>
        <w:p w14:paraId="47FC2CE8" w14:textId="77777777" w:rsidR="00997024" w:rsidRPr="00997024" w:rsidRDefault="00997024" w:rsidP="00997024">
          <w:pPr>
            <w:spacing w:after="0" w:line="240" w:lineRule="auto"/>
            <w:contextualSpacing/>
            <w:jc w:val="center"/>
            <w:rPr>
              <w:rFonts w:ascii="Times New Roman" w:eastAsia="Calibri" w:hAnsi="Times New Roman" w:cs="Times New Roman"/>
              <w:lang w:eastAsia="en-US"/>
            </w:rPr>
          </w:pPr>
          <w:r w:rsidRPr="00997024">
            <w:rPr>
              <w:rFonts w:ascii="Times New Roman" w:eastAsia="Calibri" w:hAnsi="Times New Roman" w:cs="Times New Roman"/>
              <w:lang w:eastAsia="en-US"/>
            </w:rPr>
            <w:t>Prof. Dr. Bülent ŞENGÖRÜR</w:t>
          </w:r>
        </w:p>
      </w:tc>
    </w:tr>
  </w:tbl>
  <w:p w14:paraId="7884FFA6" w14:textId="77777777" w:rsidR="00997024" w:rsidRDefault="0099702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1E76E" w14:textId="77777777" w:rsidR="00C00EBD" w:rsidRDefault="00C00EBD" w:rsidP="00997024">
      <w:pPr>
        <w:spacing w:after="0" w:line="240" w:lineRule="auto"/>
      </w:pPr>
      <w:r>
        <w:separator/>
      </w:r>
    </w:p>
  </w:footnote>
  <w:footnote w:type="continuationSeparator" w:id="0">
    <w:p w14:paraId="753DAA03" w14:textId="77777777" w:rsidR="00C00EBD" w:rsidRDefault="00C00EBD" w:rsidP="009970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B70AE" w14:textId="06B01D73" w:rsidR="00997024" w:rsidRDefault="00997024">
    <w:pPr>
      <w:pStyle w:val="stBilgi"/>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997024" w:rsidRPr="00997024" w14:paraId="10688E3A" w14:textId="77777777" w:rsidTr="00337ED4">
      <w:trPr>
        <w:trHeight w:val="276"/>
        <w:jc w:val="center"/>
      </w:trPr>
      <w:tc>
        <w:tcPr>
          <w:tcW w:w="1418" w:type="dxa"/>
          <w:vMerge w:val="restart"/>
          <w:vAlign w:val="center"/>
        </w:tcPr>
        <w:p w14:paraId="50D8EB88" w14:textId="77777777" w:rsidR="00997024" w:rsidRPr="00997024" w:rsidRDefault="00997024" w:rsidP="00997024">
          <w:pPr>
            <w:tabs>
              <w:tab w:val="center" w:pos="4536"/>
              <w:tab w:val="right" w:pos="9072"/>
            </w:tabs>
            <w:spacing w:after="0" w:line="240" w:lineRule="auto"/>
            <w:jc w:val="center"/>
            <w:rPr>
              <w:rFonts w:ascii="Arial" w:eastAsia="Times New Roman" w:hAnsi="Arial" w:cs="Arial"/>
            </w:rPr>
          </w:pPr>
          <w:r w:rsidRPr="00997024">
            <w:rPr>
              <w:rFonts w:ascii="Arial" w:eastAsia="Times New Roman" w:hAnsi="Arial" w:cs="Arial"/>
              <w:noProof/>
            </w:rPr>
            <w:drawing>
              <wp:inline distT="0" distB="0" distL="0" distR="0" wp14:anchorId="65B9CB37" wp14:editId="23B5EFB3">
                <wp:extent cx="790575" cy="781050"/>
                <wp:effectExtent l="0" t="0" r="9525" b="0"/>
                <wp:docPr id="4" name="Resim 4"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14:paraId="1A974CE7" w14:textId="77777777" w:rsidR="00F31944" w:rsidRPr="00F31944" w:rsidRDefault="00F31944" w:rsidP="00F31944">
          <w:pPr>
            <w:spacing w:after="0" w:line="240" w:lineRule="auto"/>
            <w:contextualSpacing/>
            <w:jc w:val="center"/>
            <w:rPr>
              <w:rFonts w:ascii="Times New Roman" w:eastAsiaTheme="minorHAnsi" w:hAnsi="Times New Roman" w:cs="Times New Roman"/>
              <w:b/>
              <w:color w:val="000000" w:themeColor="text1"/>
              <w:sz w:val="24"/>
              <w:szCs w:val="24"/>
              <w:lang w:eastAsia="en-US"/>
            </w:rPr>
          </w:pPr>
          <w:r w:rsidRPr="00F31944">
            <w:rPr>
              <w:rFonts w:ascii="Times New Roman" w:eastAsiaTheme="minorHAnsi" w:hAnsi="Times New Roman" w:cs="Times New Roman"/>
              <w:b/>
              <w:color w:val="000000" w:themeColor="text1"/>
              <w:sz w:val="24"/>
              <w:szCs w:val="24"/>
              <w:lang w:eastAsia="en-US"/>
            </w:rPr>
            <w:t>KIRKLARELİ ÜNİVERSİTESİ</w:t>
          </w:r>
        </w:p>
        <w:p w14:paraId="342B1C3A" w14:textId="6B4BE5F6" w:rsidR="00997024" w:rsidRPr="00F31944" w:rsidRDefault="00BD1D7D" w:rsidP="00F31944">
          <w:pPr>
            <w:spacing w:after="0" w:line="240" w:lineRule="auto"/>
            <w:contextualSpacing/>
            <w:jc w:val="center"/>
            <w:rPr>
              <w:rFonts w:ascii="Times New Roman" w:eastAsiaTheme="minorHAnsi" w:hAnsi="Times New Roman" w:cs="Times New Roman"/>
              <w:b/>
              <w:color w:val="000000" w:themeColor="text1"/>
              <w:sz w:val="24"/>
              <w:szCs w:val="24"/>
              <w:lang w:eastAsia="en-US"/>
            </w:rPr>
          </w:pPr>
          <w:r>
            <w:rPr>
              <w:rFonts w:ascii="Times New Roman" w:eastAsiaTheme="minorHAnsi" w:hAnsi="Times New Roman" w:cs="Times New Roman"/>
              <w:b/>
              <w:color w:val="000000" w:themeColor="text1"/>
              <w:sz w:val="24"/>
              <w:szCs w:val="24"/>
              <w:lang w:eastAsia="en-US"/>
            </w:rPr>
            <w:t xml:space="preserve">ZORUNLU YABANCI DİL HAZIRLIK SINIFI </w:t>
          </w:r>
          <w:r w:rsidR="00F31944" w:rsidRPr="00F31944">
            <w:rPr>
              <w:rFonts w:ascii="Times New Roman" w:eastAsiaTheme="minorHAnsi" w:hAnsi="Times New Roman" w:cs="Times New Roman"/>
              <w:b/>
              <w:color w:val="000000" w:themeColor="text1"/>
              <w:sz w:val="24"/>
              <w:szCs w:val="24"/>
              <w:lang w:eastAsia="en-US"/>
            </w:rPr>
            <w:t>YÖNERGESİ</w:t>
          </w:r>
        </w:p>
      </w:tc>
      <w:tc>
        <w:tcPr>
          <w:tcW w:w="1417" w:type="dxa"/>
          <w:vAlign w:val="center"/>
        </w:tcPr>
        <w:p w14:paraId="74E6BA0E" w14:textId="77777777" w:rsidR="00997024" w:rsidRPr="00997024" w:rsidRDefault="00997024" w:rsidP="00997024">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Doküman No</w:t>
          </w:r>
        </w:p>
      </w:tc>
      <w:tc>
        <w:tcPr>
          <w:tcW w:w="1242" w:type="dxa"/>
          <w:vAlign w:val="center"/>
        </w:tcPr>
        <w:p w14:paraId="527C94E2" w14:textId="0D9549D9" w:rsidR="00997024" w:rsidRPr="00997024" w:rsidRDefault="00BD1D7D" w:rsidP="00997024">
          <w:pPr>
            <w:tabs>
              <w:tab w:val="center" w:pos="4536"/>
              <w:tab w:val="right" w:pos="907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ÖİD.YR.013</w:t>
          </w:r>
        </w:p>
      </w:tc>
    </w:tr>
    <w:tr w:rsidR="00784E65" w:rsidRPr="00997024" w14:paraId="3961744A" w14:textId="77777777" w:rsidTr="00337ED4">
      <w:trPr>
        <w:trHeight w:val="276"/>
        <w:jc w:val="center"/>
      </w:trPr>
      <w:tc>
        <w:tcPr>
          <w:tcW w:w="1418" w:type="dxa"/>
          <w:vMerge/>
          <w:vAlign w:val="center"/>
        </w:tcPr>
        <w:p w14:paraId="1624FEAC"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5812" w:type="dxa"/>
          <w:vMerge/>
          <w:vAlign w:val="center"/>
        </w:tcPr>
        <w:p w14:paraId="244AB76C"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1417" w:type="dxa"/>
          <w:vAlign w:val="center"/>
        </w:tcPr>
        <w:p w14:paraId="616B60C8" w14:textId="77777777"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İlk Yayın Tarihi</w:t>
          </w:r>
        </w:p>
      </w:tc>
      <w:tc>
        <w:tcPr>
          <w:tcW w:w="1242" w:type="dxa"/>
          <w:vAlign w:val="center"/>
        </w:tcPr>
        <w:p w14:paraId="6F6CBB7C" w14:textId="373B5928" w:rsidR="00784E65" w:rsidRPr="00997024" w:rsidRDefault="00BD1D7D" w:rsidP="00784E65">
          <w:pPr>
            <w:tabs>
              <w:tab w:val="center" w:pos="4536"/>
              <w:tab w:val="right" w:pos="907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20.09.</w:t>
          </w:r>
          <w:r w:rsidR="00F31944">
            <w:rPr>
              <w:rFonts w:ascii="Times New Roman" w:eastAsia="Times New Roman" w:hAnsi="Times New Roman" w:cs="Times New Roman"/>
              <w:sz w:val="18"/>
              <w:szCs w:val="18"/>
            </w:rPr>
            <w:t>2023</w:t>
          </w:r>
        </w:p>
      </w:tc>
    </w:tr>
    <w:tr w:rsidR="00784E65" w:rsidRPr="00997024" w14:paraId="0D6E67ED" w14:textId="77777777" w:rsidTr="00337ED4">
      <w:trPr>
        <w:trHeight w:val="276"/>
        <w:jc w:val="center"/>
      </w:trPr>
      <w:tc>
        <w:tcPr>
          <w:tcW w:w="1418" w:type="dxa"/>
          <w:vMerge/>
          <w:vAlign w:val="center"/>
        </w:tcPr>
        <w:p w14:paraId="6AB7189E"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5812" w:type="dxa"/>
          <w:vMerge/>
          <w:vAlign w:val="center"/>
        </w:tcPr>
        <w:p w14:paraId="0D384828"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1417" w:type="dxa"/>
          <w:vAlign w:val="center"/>
        </w:tcPr>
        <w:p w14:paraId="4334E971" w14:textId="77777777"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Revizyon Tarihi</w:t>
          </w:r>
        </w:p>
      </w:tc>
      <w:tc>
        <w:tcPr>
          <w:tcW w:w="1242" w:type="dxa"/>
          <w:vAlign w:val="center"/>
        </w:tcPr>
        <w:p w14:paraId="5FEC75C1" w14:textId="33D10991" w:rsidR="00784E65" w:rsidRPr="00997024" w:rsidRDefault="00F31944" w:rsidP="00784E65">
          <w:pPr>
            <w:tabs>
              <w:tab w:val="center" w:pos="4536"/>
              <w:tab w:val="right" w:pos="907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784E65" w:rsidRPr="00997024" w14:paraId="6629D3BA" w14:textId="77777777" w:rsidTr="00337ED4">
      <w:trPr>
        <w:trHeight w:val="276"/>
        <w:jc w:val="center"/>
      </w:trPr>
      <w:tc>
        <w:tcPr>
          <w:tcW w:w="1418" w:type="dxa"/>
          <w:vMerge/>
          <w:vAlign w:val="center"/>
        </w:tcPr>
        <w:p w14:paraId="5F959768"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5812" w:type="dxa"/>
          <w:vMerge/>
          <w:vAlign w:val="center"/>
        </w:tcPr>
        <w:p w14:paraId="08DE6659"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1417" w:type="dxa"/>
          <w:vAlign w:val="center"/>
        </w:tcPr>
        <w:p w14:paraId="57091795" w14:textId="77777777"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Revizyon No</w:t>
          </w:r>
        </w:p>
      </w:tc>
      <w:tc>
        <w:tcPr>
          <w:tcW w:w="1242" w:type="dxa"/>
          <w:vAlign w:val="center"/>
        </w:tcPr>
        <w:p w14:paraId="12DA9243" w14:textId="4ED2B823" w:rsidR="00784E65" w:rsidRPr="00997024" w:rsidRDefault="00F31944" w:rsidP="00784E65">
          <w:pPr>
            <w:tabs>
              <w:tab w:val="center" w:pos="4536"/>
              <w:tab w:val="right" w:pos="907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784E65" w:rsidRPr="00997024" w14:paraId="7958FB9E" w14:textId="77777777" w:rsidTr="00337ED4">
      <w:trPr>
        <w:trHeight w:val="276"/>
        <w:jc w:val="center"/>
      </w:trPr>
      <w:tc>
        <w:tcPr>
          <w:tcW w:w="1418" w:type="dxa"/>
          <w:vMerge/>
          <w:vAlign w:val="center"/>
        </w:tcPr>
        <w:p w14:paraId="6DAC7A08"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5812" w:type="dxa"/>
          <w:vMerge/>
          <w:vAlign w:val="center"/>
        </w:tcPr>
        <w:p w14:paraId="0CD28197"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1417" w:type="dxa"/>
          <w:vAlign w:val="center"/>
        </w:tcPr>
        <w:p w14:paraId="02C23AED" w14:textId="77777777"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Sayfa</w:t>
          </w:r>
        </w:p>
      </w:tc>
      <w:tc>
        <w:tcPr>
          <w:tcW w:w="1242" w:type="dxa"/>
          <w:vAlign w:val="center"/>
        </w:tcPr>
        <w:p w14:paraId="705B4AFF" w14:textId="66C801AF"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fldChar w:fldCharType="begin"/>
          </w:r>
          <w:r w:rsidRPr="00997024">
            <w:rPr>
              <w:rFonts w:ascii="Times New Roman" w:eastAsia="Times New Roman" w:hAnsi="Times New Roman" w:cs="Times New Roman"/>
              <w:sz w:val="18"/>
              <w:szCs w:val="18"/>
            </w:rPr>
            <w:instrText xml:space="preserve"> PAGE   \* MERGEFORMAT </w:instrText>
          </w:r>
          <w:r w:rsidRPr="00997024">
            <w:rPr>
              <w:rFonts w:ascii="Times New Roman" w:eastAsia="Times New Roman" w:hAnsi="Times New Roman" w:cs="Times New Roman"/>
              <w:sz w:val="18"/>
              <w:szCs w:val="18"/>
            </w:rPr>
            <w:fldChar w:fldCharType="separate"/>
          </w:r>
          <w:r w:rsidR="00C00EBD">
            <w:rPr>
              <w:rFonts w:ascii="Times New Roman" w:eastAsia="Times New Roman" w:hAnsi="Times New Roman" w:cs="Times New Roman"/>
              <w:noProof/>
              <w:sz w:val="18"/>
              <w:szCs w:val="18"/>
            </w:rPr>
            <w:t>1</w:t>
          </w:r>
          <w:r w:rsidRPr="00997024">
            <w:rPr>
              <w:rFonts w:ascii="Times New Roman" w:eastAsia="Times New Roman" w:hAnsi="Times New Roman" w:cs="Times New Roman"/>
              <w:sz w:val="18"/>
              <w:szCs w:val="18"/>
            </w:rPr>
            <w:fldChar w:fldCharType="end"/>
          </w:r>
          <w:r w:rsidRPr="00997024">
            <w:rPr>
              <w:rFonts w:ascii="Times New Roman" w:eastAsia="Times New Roman" w:hAnsi="Times New Roman" w:cs="Times New Roman"/>
              <w:sz w:val="18"/>
              <w:szCs w:val="18"/>
            </w:rPr>
            <w:t>/</w:t>
          </w:r>
          <w:r w:rsidRPr="00997024">
            <w:rPr>
              <w:rFonts w:ascii="Times New Roman" w:eastAsia="Times New Roman" w:hAnsi="Times New Roman" w:cs="Times New Roman"/>
              <w:sz w:val="18"/>
              <w:szCs w:val="18"/>
            </w:rPr>
            <w:fldChar w:fldCharType="begin"/>
          </w:r>
          <w:r w:rsidRPr="00997024">
            <w:rPr>
              <w:rFonts w:ascii="Times New Roman" w:eastAsia="Times New Roman" w:hAnsi="Times New Roman" w:cs="Times New Roman"/>
              <w:sz w:val="18"/>
              <w:szCs w:val="18"/>
            </w:rPr>
            <w:instrText xml:space="preserve"> NUMPAGES   \* MERGEFORMAT </w:instrText>
          </w:r>
          <w:r w:rsidRPr="00997024">
            <w:rPr>
              <w:rFonts w:ascii="Times New Roman" w:eastAsia="Times New Roman" w:hAnsi="Times New Roman" w:cs="Times New Roman"/>
              <w:sz w:val="18"/>
              <w:szCs w:val="18"/>
            </w:rPr>
            <w:fldChar w:fldCharType="separate"/>
          </w:r>
          <w:r w:rsidR="00C00EBD">
            <w:rPr>
              <w:rFonts w:ascii="Times New Roman" w:eastAsia="Times New Roman" w:hAnsi="Times New Roman" w:cs="Times New Roman"/>
              <w:noProof/>
              <w:sz w:val="18"/>
              <w:szCs w:val="18"/>
            </w:rPr>
            <w:t>1</w:t>
          </w:r>
          <w:r w:rsidRPr="00997024">
            <w:rPr>
              <w:rFonts w:ascii="Times New Roman" w:eastAsia="Times New Roman" w:hAnsi="Times New Roman" w:cs="Times New Roman"/>
              <w:noProof/>
              <w:sz w:val="18"/>
              <w:szCs w:val="18"/>
            </w:rPr>
            <w:fldChar w:fldCharType="end"/>
          </w:r>
        </w:p>
      </w:tc>
    </w:tr>
  </w:tbl>
  <w:p w14:paraId="1152014D" w14:textId="77777777" w:rsidR="00997024" w:rsidRDefault="0099702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3666"/>
    <w:multiLevelType w:val="hybridMultilevel"/>
    <w:tmpl w:val="0F86DAC4"/>
    <w:lvl w:ilvl="0" w:tplc="041F0017">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A01360"/>
    <w:multiLevelType w:val="hybridMultilevel"/>
    <w:tmpl w:val="DCA8CC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C76D3"/>
    <w:multiLevelType w:val="hybridMultilevel"/>
    <w:tmpl w:val="F3E67254"/>
    <w:lvl w:ilvl="0" w:tplc="82CC3528">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085771C"/>
    <w:multiLevelType w:val="hybridMultilevel"/>
    <w:tmpl w:val="80C21D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0019F"/>
    <w:multiLevelType w:val="hybridMultilevel"/>
    <w:tmpl w:val="0FA0E3D8"/>
    <w:lvl w:ilvl="0" w:tplc="B4944A12">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15:restartNumberingAfterBreak="0">
    <w:nsid w:val="129C227F"/>
    <w:multiLevelType w:val="hybridMultilevel"/>
    <w:tmpl w:val="99EEED7A"/>
    <w:lvl w:ilvl="0" w:tplc="87568CB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14692917"/>
    <w:multiLevelType w:val="hybridMultilevel"/>
    <w:tmpl w:val="D8B671A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149C4985"/>
    <w:multiLevelType w:val="hybridMultilevel"/>
    <w:tmpl w:val="AF026532"/>
    <w:lvl w:ilvl="0" w:tplc="F462EC52">
      <w:start w:val="10"/>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15:restartNumberingAfterBreak="0">
    <w:nsid w:val="239663D6"/>
    <w:multiLevelType w:val="hybridMultilevel"/>
    <w:tmpl w:val="E118E2CE"/>
    <w:lvl w:ilvl="0" w:tplc="B4944A12">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39F54AD"/>
    <w:multiLevelType w:val="hybridMultilevel"/>
    <w:tmpl w:val="4350BB82"/>
    <w:lvl w:ilvl="0" w:tplc="E21C11DA">
      <w:start w:val="1"/>
      <w:numFmt w:val="lowerLetter"/>
      <w:lvlText w:val="%1)"/>
      <w:lvlJc w:val="left"/>
      <w:pPr>
        <w:ind w:left="644" w:hanging="360"/>
      </w:pPr>
      <w:rPr>
        <w:rFonts w:ascii="Times New Roman" w:eastAsiaTheme="minorHAnsi" w:hAnsi="Times New Roman" w:cs="Times New Roman" w:hint="default"/>
        <w:b w:val="0"/>
        <w:sz w:val="24"/>
        <w:szCs w:val="24"/>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37E4537B"/>
    <w:multiLevelType w:val="hybridMultilevel"/>
    <w:tmpl w:val="4B88263C"/>
    <w:lvl w:ilvl="0" w:tplc="5040FF56">
      <w:start w:val="1"/>
      <w:numFmt w:val="lowerLetter"/>
      <w:lvlText w:val="%1)"/>
      <w:lvlJc w:val="left"/>
      <w:pPr>
        <w:ind w:left="1004" w:hanging="360"/>
      </w:pPr>
      <w:rPr>
        <w:color w:val="000000" w:themeColor="text1"/>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3AE760D7"/>
    <w:multiLevelType w:val="hybridMultilevel"/>
    <w:tmpl w:val="D09A1D18"/>
    <w:lvl w:ilvl="0" w:tplc="041F0017">
      <w:start w:val="1"/>
      <w:numFmt w:val="lowerLetter"/>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 w15:restartNumberingAfterBreak="0">
    <w:nsid w:val="3F1841B7"/>
    <w:multiLevelType w:val="hybridMultilevel"/>
    <w:tmpl w:val="628E5C2A"/>
    <w:lvl w:ilvl="0" w:tplc="2A9046E0">
      <w:start w:val="1"/>
      <w:numFmt w:val="lowerLetter"/>
      <w:lvlText w:val="%1)"/>
      <w:lvlJc w:val="left"/>
      <w:pPr>
        <w:ind w:left="1845" w:hanging="709"/>
      </w:pPr>
      <w:rPr>
        <w:rFonts w:ascii="Times New Roman" w:eastAsia="Times New Roman" w:hAnsi="Times New Roman" w:cs="Times New Roman" w:hint="default"/>
        <w:b w:val="0"/>
        <w:sz w:val="24"/>
        <w:szCs w:val="24"/>
      </w:rPr>
    </w:lvl>
    <w:lvl w:ilvl="1" w:tplc="041F0019" w:tentative="1">
      <w:start w:val="1"/>
      <w:numFmt w:val="lowerLetter"/>
      <w:lvlText w:val="%2."/>
      <w:lvlJc w:val="left"/>
      <w:pPr>
        <w:ind w:left="2576" w:hanging="360"/>
      </w:pPr>
    </w:lvl>
    <w:lvl w:ilvl="2" w:tplc="041F001B" w:tentative="1">
      <w:start w:val="1"/>
      <w:numFmt w:val="lowerRoman"/>
      <w:lvlText w:val="%3."/>
      <w:lvlJc w:val="right"/>
      <w:pPr>
        <w:ind w:left="3296" w:hanging="180"/>
      </w:pPr>
    </w:lvl>
    <w:lvl w:ilvl="3" w:tplc="041F000F" w:tentative="1">
      <w:start w:val="1"/>
      <w:numFmt w:val="decimal"/>
      <w:lvlText w:val="%4."/>
      <w:lvlJc w:val="left"/>
      <w:pPr>
        <w:ind w:left="4016" w:hanging="360"/>
      </w:pPr>
    </w:lvl>
    <w:lvl w:ilvl="4" w:tplc="041F0019" w:tentative="1">
      <w:start w:val="1"/>
      <w:numFmt w:val="lowerLetter"/>
      <w:lvlText w:val="%5."/>
      <w:lvlJc w:val="left"/>
      <w:pPr>
        <w:ind w:left="4736" w:hanging="360"/>
      </w:pPr>
    </w:lvl>
    <w:lvl w:ilvl="5" w:tplc="041F001B" w:tentative="1">
      <w:start w:val="1"/>
      <w:numFmt w:val="lowerRoman"/>
      <w:lvlText w:val="%6."/>
      <w:lvlJc w:val="right"/>
      <w:pPr>
        <w:ind w:left="5456" w:hanging="180"/>
      </w:pPr>
    </w:lvl>
    <w:lvl w:ilvl="6" w:tplc="041F000F" w:tentative="1">
      <w:start w:val="1"/>
      <w:numFmt w:val="decimal"/>
      <w:lvlText w:val="%7."/>
      <w:lvlJc w:val="left"/>
      <w:pPr>
        <w:ind w:left="6176" w:hanging="360"/>
      </w:pPr>
    </w:lvl>
    <w:lvl w:ilvl="7" w:tplc="041F0019" w:tentative="1">
      <w:start w:val="1"/>
      <w:numFmt w:val="lowerLetter"/>
      <w:lvlText w:val="%8."/>
      <w:lvlJc w:val="left"/>
      <w:pPr>
        <w:ind w:left="6896" w:hanging="360"/>
      </w:pPr>
    </w:lvl>
    <w:lvl w:ilvl="8" w:tplc="041F001B" w:tentative="1">
      <w:start w:val="1"/>
      <w:numFmt w:val="lowerRoman"/>
      <w:lvlText w:val="%9."/>
      <w:lvlJc w:val="right"/>
      <w:pPr>
        <w:ind w:left="7616" w:hanging="180"/>
      </w:pPr>
    </w:lvl>
  </w:abstractNum>
  <w:abstractNum w:abstractNumId="13" w15:restartNumberingAfterBreak="0">
    <w:nsid w:val="42E92848"/>
    <w:multiLevelType w:val="hybridMultilevel"/>
    <w:tmpl w:val="5538BCE4"/>
    <w:lvl w:ilvl="0" w:tplc="0DCC9600">
      <w:start w:val="1"/>
      <w:numFmt w:val="lowerLetter"/>
      <w:lvlText w:val="%1)"/>
      <w:lvlJc w:val="left"/>
      <w:pPr>
        <w:ind w:left="720" w:hanging="360"/>
      </w:pPr>
      <w:rPr>
        <w:rFonts w:ascii="Times New Roman" w:eastAsiaTheme="minorHAnsi" w:hAnsi="Times New Roman" w:cs="Times New Roman" w:hint="default"/>
        <w:b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F6A4B34"/>
    <w:multiLevelType w:val="hybridMultilevel"/>
    <w:tmpl w:val="D4660F16"/>
    <w:lvl w:ilvl="0" w:tplc="2456538C">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3E427BB"/>
    <w:multiLevelType w:val="hybridMultilevel"/>
    <w:tmpl w:val="152222DE"/>
    <w:lvl w:ilvl="0" w:tplc="07F21348">
      <w:start w:val="1"/>
      <w:numFmt w:val="lowerLetter"/>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 w15:restartNumberingAfterBreak="0">
    <w:nsid w:val="57F75986"/>
    <w:multiLevelType w:val="hybridMultilevel"/>
    <w:tmpl w:val="4BFA3328"/>
    <w:lvl w:ilvl="0" w:tplc="041F0017">
      <w:start w:val="1"/>
      <w:numFmt w:val="lowerLetter"/>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15:restartNumberingAfterBreak="0">
    <w:nsid w:val="587416DD"/>
    <w:multiLevelType w:val="hybridMultilevel"/>
    <w:tmpl w:val="82047788"/>
    <w:lvl w:ilvl="0" w:tplc="350ED7E6">
      <w:start w:val="1"/>
      <w:numFmt w:val="lowerLetter"/>
      <w:lvlText w:val="%1)"/>
      <w:lvlJc w:val="left"/>
      <w:pPr>
        <w:ind w:left="644" w:hanging="360"/>
      </w:pPr>
      <w:rPr>
        <w:rFonts w:hint="default"/>
        <w:b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8" w15:restartNumberingAfterBreak="0">
    <w:nsid w:val="5C5D1EC9"/>
    <w:multiLevelType w:val="hybridMultilevel"/>
    <w:tmpl w:val="48043892"/>
    <w:lvl w:ilvl="0" w:tplc="95426CBC">
      <w:start w:val="1"/>
      <w:numFmt w:val="lowerLetter"/>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6494D96"/>
    <w:multiLevelType w:val="hybridMultilevel"/>
    <w:tmpl w:val="BFF81F18"/>
    <w:lvl w:ilvl="0" w:tplc="5562FD2C">
      <w:start w:val="1"/>
      <w:numFmt w:val="lowerLetter"/>
      <w:lvlText w:val="%1)"/>
      <w:lvlJc w:val="left"/>
      <w:pPr>
        <w:ind w:left="1288" w:hanging="360"/>
      </w:pPr>
      <w:rPr>
        <w:rFonts w:hint="default"/>
        <w:b w:val="0"/>
        <w:color w:val="000000" w:themeColor="text1"/>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0" w15:restartNumberingAfterBreak="0">
    <w:nsid w:val="736703E9"/>
    <w:multiLevelType w:val="hybridMultilevel"/>
    <w:tmpl w:val="F6664C9C"/>
    <w:lvl w:ilvl="0" w:tplc="68146610">
      <w:start w:val="1"/>
      <w:numFmt w:val="lowerLetter"/>
      <w:lvlText w:val="%1)"/>
      <w:lvlJc w:val="left"/>
      <w:pPr>
        <w:ind w:left="644" w:hanging="360"/>
      </w:pPr>
      <w:rPr>
        <w:rFonts w:hint="default"/>
        <w:b w:val="0"/>
        <w:color w:val="000000" w:themeColor="text1"/>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1" w15:restartNumberingAfterBreak="0">
    <w:nsid w:val="7F4B3D43"/>
    <w:multiLevelType w:val="hybridMultilevel"/>
    <w:tmpl w:val="4A3EA604"/>
    <w:lvl w:ilvl="0" w:tplc="7AB88AAC">
      <w:start w:val="1"/>
      <w:numFmt w:val="lowerLetter"/>
      <w:lvlText w:val="%1)"/>
      <w:lvlJc w:val="left"/>
      <w:pPr>
        <w:ind w:left="644" w:hanging="360"/>
      </w:pPr>
      <w:rPr>
        <w:rFonts w:ascii="Times New Roman" w:eastAsia="Times New Roman" w:hAnsi="Times New Roman" w:cs="Times New Roman"/>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2" w15:restartNumberingAfterBreak="0">
    <w:nsid w:val="7F7042F4"/>
    <w:multiLevelType w:val="hybridMultilevel"/>
    <w:tmpl w:val="C01C9CD6"/>
    <w:lvl w:ilvl="0" w:tplc="041F0017">
      <w:start w:val="1"/>
      <w:numFmt w:val="lowerLetter"/>
      <w:lvlText w:val="%1)"/>
      <w:lvlJc w:val="left"/>
      <w:pPr>
        <w:tabs>
          <w:tab w:val="num" w:pos="644"/>
        </w:tabs>
        <w:ind w:left="644" w:hanging="360"/>
      </w:p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num w:numId="1">
    <w:abstractNumId w:val="19"/>
  </w:num>
  <w:num w:numId="2">
    <w:abstractNumId w:val="6"/>
  </w:num>
  <w:num w:numId="3">
    <w:abstractNumId w:val="18"/>
  </w:num>
  <w:num w:numId="4">
    <w:abstractNumId w:val="21"/>
  </w:num>
  <w:num w:numId="5">
    <w:abstractNumId w:val="20"/>
  </w:num>
  <w:num w:numId="6">
    <w:abstractNumId w:val="17"/>
  </w:num>
  <w:num w:numId="7">
    <w:abstractNumId w:val="8"/>
  </w:num>
  <w:num w:numId="8">
    <w:abstractNumId w:val="2"/>
  </w:num>
  <w:num w:numId="9">
    <w:abstractNumId w:val="9"/>
  </w:num>
  <w:num w:numId="10">
    <w:abstractNumId w:val="1"/>
  </w:num>
  <w:num w:numId="11">
    <w:abstractNumId w:val="3"/>
  </w:num>
  <w:num w:numId="12">
    <w:abstractNumId w:val="16"/>
  </w:num>
  <w:num w:numId="13">
    <w:abstractNumId w:val="15"/>
  </w:num>
  <w:num w:numId="14">
    <w:abstractNumId w:val="11"/>
  </w:num>
  <w:num w:numId="15">
    <w:abstractNumId w:val="4"/>
  </w:num>
  <w:num w:numId="16">
    <w:abstractNumId w:val="10"/>
  </w:num>
  <w:num w:numId="17">
    <w:abstractNumId w:val="5"/>
  </w:num>
  <w:num w:numId="18">
    <w:abstractNumId w:val="0"/>
  </w:num>
  <w:num w:numId="19">
    <w:abstractNumId w:val="22"/>
  </w:num>
  <w:num w:numId="20">
    <w:abstractNumId w:val="12"/>
  </w:num>
  <w:num w:numId="21">
    <w:abstractNumId w:val="13"/>
  </w:num>
  <w:num w:numId="22">
    <w:abstractNumId w:val="1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F07"/>
    <w:rsid w:val="0000270A"/>
    <w:rsid w:val="00011EE5"/>
    <w:rsid w:val="000317A1"/>
    <w:rsid w:val="00054FC1"/>
    <w:rsid w:val="00066D4F"/>
    <w:rsid w:val="00085429"/>
    <w:rsid w:val="000B0E7C"/>
    <w:rsid w:val="000B59A9"/>
    <w:rsid w:val="000B6783"/>
    <w:rsid w:val="000C610B"/>
    <w:rsid w:val="000C63DB"/>
    <w:rsid w:val="000C7DAA"/>
    <w:rsid w:val="000D682A"/>
    <w:rsid w:val="000D744E"/>
    <w:rsid w:val="000E0943"/>
    <w:rsid w:val="000F7D66"/>
    <w:rsid w:val="001136E1"/>
    <w:rsid w:val="001154C8"/>
    <w:rsid w:val="00123D3B"/>
    <w:rsid w:val="00125AD9"/>
    <w:rsid w:val="001359AF"/>
    <w:rsid w:val="00144134"/>
    <w:rsid w:val="001544B8"/>
    <w:rsid w:val="0016307F"/>
    <w:rsid w:val="001647D4"/>
    <w:rsid w:val="001663E8"/>
    <w:rsid w:val="0017375B"/>
    <w:rsid w:val="0017775A"/>
    <w:rsid w:val="001847C3"/>
    <w:rsid w:val="0018535F"/>
    <w:rsid w:val="00192223"/>
    <w:rsid w:val="001A3808"/>
    <w:rsid w:val="001B2757"/>
    <w:rsid w:val="001B50AE"/>
    <w:rsid w:val="001B6BEC"/>
    <w:rsid w:val="001E42F8"/>
    <w:rsid w:val="001F2EC5"/>
    <w:rsid w:val="001F42C9"/>
    <w:rsid w:val="002005AE"/>
    <w:rsid w:val="00205900"/>
    <w:rsid w:val="00205BAD"/>
    <w:rsid w:val="00205D56"/>
    <w:rsid w:val="00211BBA"/>
    <w:rsid w:val="0021363F"/>
    <w:rsid w:val="00220BE9"/>
    <w:rsid w:val="00227361"/>
    <w:rsid w:val="00237A30"/>
    <w:rsid w:val="00240E7E"/>
    <w:rsid w:val="0024305E"/>
    <w:rsid w:val="0024553E"/>
    <w:rsid w:val="0025593C"/>
    <w:rsid w:val="00255C30"/>
    <w:rsid w:val="00261CB4"/>
    <w:rsid w:val="0026287C"/>
    <w:rsid w:val="00262DC3"/>
    <w:rsid w:val="002778F1"/>
    <w:rsid w:val="002821BE"/>
    <w:rsid w:val="0028347B"/>
    <w:rsid w:val="00290769"/>
    <w:rsid w:val="00295D0F"/>
    <w:rsid w:val="002A5A6C"/>
    <w:rsid w:val="002B0DA9"/>
    <w:rsid w:val="002B1283"/>
    <w:rsid w:val="002B1879"/>
    <w:rsid w:val="002B6CF4"/>
    <w:rsid w:val="002C0FD3"/>
    <w:rsid w:val="002D3075"/>
    <w:rsid w:val="002D32AF"/>
    <w:rsid w:val="002D771C"/>
    <w:rsid w:val="002D79E2"/>
    <w:rsid w:val="00301C9C"/>
    <w:rsid w:val="00317D79"/>
    <w:rsid w:val="0032234A"/>
    <w:rsid w:val="00337C5C"/>
    <w:rsid w:val="00340AD0"/>
    <w:rsid w:val="00351D75"/>
    <w:rsid w:val="00353398"/>
    <w:rsid w:val="00356B93"/>
    <w:rsid w:val="003609BA"/>
    <w:rsid w:val="00360E31"/>
    <w:rsid w:val="003725E2"/>
    <w:rsid w:val="003811D7"/>
    <w:rsid w:val="003822CC"/>
    <w:rsid w:val="00391000"/>
    <w:rsid w:val="003918AC"/>
    <w:rsid w:val="00393D8D"/>
    <w:rsid w:val="003B1403"/>
    <w:rsid w:val="003B571F"/>
    <w:rsid w:val="003E65E3"/>
    <w:rsid w:val="003F2F25"/>
    <w:rsid w:val="003F4343"/>
    <w:rsid w:val="00401E2C"/>
    <w:rsid w:val="004076A6"/>
    <w:rsid w:val="00437426"/>
    <w:rsid w:val="004410F3"/>
    <w:rsid w:val="00445EC2"/>
    <w:rsid w:val="00447F7B"/>
    <w:rsid w:val="0046443D"/>
    <w:rsid w:val="00464443"/>
    <w:rsid w:val="004656E9"/>
    <w:rsid w:val="00465CF9"/>
    <w:rsid w:val="004743DF"/>
    <w:rsid w:val="00490475"/>
    <w:rsid w:val="004920D6"/>
    <w:rsid w:val="00494925"/>
    <w:rsid w:val="004A67A3"/>
    <w:rsid w:val="004B0F37"/>
    <w:rsid w:val="004B57AB"/>
    <w:rsid w:val="004C1A3D"/>
    <w:rsid w:val="004C73B4"/>
    <w:rsid w:val="004D33DC"/>
    <w:rsid w:val="004E221A"/>
    <w:rsid w:val="004E4083"/>
    <w:rsid w:val="004E7F47"/>
    <w:rsid w:val="004F4198"/>
    <w:rsid w:val="005042E4"/>
    <w:rsid w:val="0050675A"/>
    <w:rsid w:val="00506DE8"/>
    <w:rsid w:val="00513DE4"/>
    <w:rsid w:val="005158A6"/>
    <w:rsid w:val="00524578"/>
    <w:rsid w:val="00531518"/>
    <w:rsid w:val="005317AD"/>
    <w:rsid w:val="00532B8E"/>
    <w:rsid w:val="005337BA"/>
    <w:rsid w:val="00535BC1"/>
    <w:rsid w:val="00537955"/>
    <w:rsid w:val="00560886"/>
    <w:rsid w:val="00561435"/>
    <w:rsid w:val="005650C3"/>
    <w:rsid w:val="00565843"/>
    <w:rsid w:val="00571761"/>
    <w:rsid w:val="00585C7D"/>
    <w:rsid w:val="005A5956"/>
    <w:rsid w:val="005B591E"/>
    <w:rsid w:val="005C2A84"/>
    <w:rsid w:val="005E5A21"/>
    <w:rsid w:val="005F3D29"/>
    <w:rsid w:val="00610F77"/>
    <w:rsid w:val="0061271E"/>
    <w:rsid w:val="0062032F"/>
    <w:rsid w:val="006255C4"/>
    <w:rsid w:val="00625A63"/>
    <w:rsid w:val="006269A4"/>
    <w:rsid w:val="00630018"/>
    <w:rsid w:val="006425FF"/>
    <w:rsid w:val="00645AF7"/>
    <w:rsid w:val="00655C3C"/>
    <w:rsid w:val="00664644"/>
    <w:rsid w:val="00667810"/>
    <w:rsid w:val="006747E8"/>
    <w:rsid w:val="006752DE"/>
    <w:rsid w:val="006861B1"/>
    <w:rsid w:val="006913CD"/>
    <w:rsid w:val="006B1BB9"/>
    <w:rsid w:val="006C127B"/>
    <w:rsid w:val="006C2BD9"/>
    <w:rsid w:val="006C41C7"/>
    <w:rsid w:val="006D01FF"/>
    <w:rsid w:val="006D1656"/>
    <w:rsid w:val="006D538E"/>
    <w:rsid w:val="006E65E2"/>
    <w:rsid w:val="006F309A"/>
    <w:rsid w:val="006F4D6A"/>
    <w:rsid w:val="006F671B"/>
    <w:rsid w:val="0070100E"/>
    <w:rsid w:val="007010CA"/>
    <w:rsid w:val="00702E71"/>
    <w:rsid w:val="0070380A"/>
    <w:rsid w:val="0070601B"/>
    <w:rsid w:val="007219C9"/>
    <w:rsid w:val="00724204"/>
    <w:rsid w:val="007263D9"/>
    <w:rsid w:val="0072719B"/>
    <w:rsid w:val="007301A3"/>
    <w:rsid w:val="00733A96"/>
    <w:rsid w:val="0073677A"/>
    <w:rsid w:val="00740020"/>
    <w:rsid w:val="00750612"/>
    <w:rsid w:val="00757018"/>
    <w:rsid w:val="00762536"/>
    <w:rsid w:val="00764375"/>
    <w:rsid w:val="0076478C"/>
    <w:rsid w:val="0076736E"/>
    <w:rsid w:val="00776004"/>
    <w:rsid w:val="00784E65"/>
    <w:rsid w:val="00790885"/>
    <w:rsid w:val="007914A3"/>
    <w:rsid w:val="00796202"/>
    <w:rsid w:val="007A0163"/>
    <w:rsid w:val="007B096D"/>
    <w:rsid w:val="007B23F3"/>
    <w:rsid w:val="007C2356"/>
    <w:rsid w:val="007C6970"/>
    <w:rsid w:val="007E4837"/>
    <w:rsid w:val="007E52CC"/>
    <w:rsid w:val="007F18D4"/>
    <w:rsid w:val="007F48F3"/>
    <w:rsid w:val="00801E88"/>
    <w:rsid w:val="00812E3B"/>
    <w:rsid w:val="008150DC"/>
    <w:rsid w:val="008158FB"/>
    <w:rsid w:val="00816F07"/>
    <w:rsid w:val="00821896"/>
    <w:rsid w:val="00825923"/>
    <w:rsid w:val="0083031F"/>
    <w:rsid w:val="0083188A"/>
    <w:rsid w:val="0083234E"/>
    <w:rsid w:val="008324ED"/>
    <w:rsid w:val="008363E0"/>
    <w:rsid w:val="00853942"/>
    <w:rsid w:val="008548B4"/>
    <w:rsid w:val="0086739C"/>
    <w:rsid w:val="00881D20"/>
    <w:rsid w:val="00881E27"/>
    <w:rsid w:val="008A7881"/>
    <w:rsid w:val="008B65C0"/>
    <w:rsid w:val="008C19B6"/>
    <w:rsid w:val="008F042E"/>
    <w:rsid w:val="008F5808"/>
    <w:rsid w:val="008F6DF0"/>
    <w:rsid w:val="009001E6"/>
    <w:rsid w:val="00904F67"/>
    <w:rsid w:val="009101F5"/>
    <w:rsid w:val="009174FF"/>
    <w:rsid w:val="00922D64"/>
    <w:rsid w:val="009247C4"/>
    <w:rsid w:val="00930F7F"/>
    <w:rsid w:val="00936444"/>
    <w:rsid w:val="0093693F"/>
    <w:rsid w:val="00940F79"/>
    <w:rsid w:val="009509E3"/>
    <w:rsid w:val="00951017"/>
    <w:rsid w:val="00952941"/>
    <w:rsid w:val="0095690C"/>
    <w:rsid w:val="00956DC8"/>
    <w:rsid w:val="00957712"/>
    <w:rsid w:val="0097482C"/>
    <w:rsid w:val="00981894"/>
    <w:rsid w:val="00985DB8"/>
    <w:rsid w:val="00997024"/>
    <w:rsid w:val="009A054B"/>
    <w:rsid w:val="009A0DAB"/>
    <w:rsid w:val="009A38E3"/>
    <w:rsid w:val="009B3148"/>
    <w:rsid w:val="009B3BA7"/>
    <w:rsid w:val="009C0969"/>
    <w:rsid w:val="009D400D"/>
    <w:rsid w:val="009D5590"/>
    <w:rsid w:val="009E3273"/>
    <w:rsid w:val="009E5616"/>
    <w:rsid w:val="009F151A"/>
    <w:rsid w:val="009F7ACA"/>
    <w:rsid w:val="00A00A0E"/>
    <w:rsid w:val="00A03EFD"/>
    <w:rsid w:val="00A04078"/>
    <w:rsid w:val="00A05CEA"/>
    <w:rsid w:val="00A0675A"/>
    <w:rsid w:val="00A06EEE"/>
    <w:rsid w:val="00A14569"/>
    <w:rsid w:val="00A1743A"/>
    <w:rsid w:val="00A20629"/>
    <w:rsid w:val="00A2092F"/>
    <w:rsid w:val="00A23DD8"/>
    <w:rsid w:val="00A3754B"/>
    <w:rsid w:val="00A4098F"/>
    <w:rsid w:val="00A61241"/>
    <w:rsid w:val="00A66CA6"/>
    <w:rsid w:val="00A74140"/>
    <w:rsid w:val="00A7497D"/>
    <w:rsid w:val="00A9732C"/>
    <w:rsid w:val="00AA1D2B"/>
    <w:rsid w:val="00AB6B22"/>
    <w:rsid w:val="00AC08C5"/>
    <w:rsid w:val="00AD4748"/>
    <w:rsid w:val="00AD48CF"/>
    <w:rsid w:val="00AD4CC2"/>
    <w:rsid w:val="00B05CAD"/>
    <w:rsid w:val="00B06CFD"/>
    <w:rsid w:val="00B1551B"/>
    <w:rsid w:val="00B15820"/>
    <w:rsid w:val="00B17E94"/>
    <w:rsid w:val="00B44E4E"/>
    <w:rsid w:val="00B51340"/>
    <w:rsid w:val="00B54E0F"/>
    <w:rsid w:val="00B55A3A"/>
    <w:rsid w:val="00B66136"/>
    <w:rsid w:val="00B71DE9"/>
    <w:rsid w:val="00B75330"/>
    <w:rsid w:val="00B80D0C"/>
    <w:rsid w:val="00B83776"/>
    <w:rsid w:val="00B8585D"/>
    <w:rsid w:val="00B87D53"/>
    <w:rsid w:val="00BA108B"/>
    <w:rsid w:val="00BC0A10"/>
    <w:rsid w:val="00BC0B3B"/>
    <w:rsid w:val="00BC6BFE"/>
    <w:rsid w:val="00BD1D7D"/>
    <w:rsid w:val="00BE5BBD"/>
    <w:rsid w:val="00BE6BEF"/>
    <w:rsid w:val="00BE726F"/>
    <w:rsid w:val="00BF37A5"/>
    <w:rsid w:val="00BF3D34"/>
    <w:rsid w:val="00C00EBD"/>
    <w:rsid w:val="00C00F19"/>
    <w:rsid w:val="00C13EC8"/>
    <w:rsid w:val="00C14C53"/>
    <w:rsid w:val="00C26804"/>
    <w:rsid w:val="00C46601"/>
    <w:rsid w:val="00C5233E"/>
    <w:rsid w:val="00C639CA"/>
    <w:rsid w:val="00C65BC6"/>
    <w:rsid w:val="00C723C5"/>
    <w:rsid w:val="00C85F49"/>
    <w:rsid w:val="00C9157A"/>
    <w:rsid w:val="00C9255E"/>
    <w:rsid w:val="00C967D9"/>
    <w:rsid w:val="00CA28D8"/>
    <w:rsid w:val="00CA4EB8"/>
    <w:rsid w:val="00CB3384"/>
    <w:rsid w:val="00CB70F2"/>
    <w:rsid w:val="00CE0DB4"/>
    <w:rsid w:val="00CE4706"/>
    <w:rsid w:val="00CE4AAB"/>
    <w:rsid w:val="00CF0E7E"/>
    <w:rsid w:val="00CF4AD4"/>
    <w:rsid w:val="00D10680"/>
    <w:rsid w:val="00D2467F"/>
    <w:rsid w:val="00D25177"/>
    <w:rsid w:val="00D42272"/>
    <w:rsid w:val="00D57CBC"/>
    <w:rsid w:val="00D656C6"/>
    <w:rsid w:val="00D6671E"/>
    <w:rsid w:val="00D71374"/>
    <w:rsid w:val="00D81C44"/>
    <w:rsid w:val="00D93614"/>
    <w:rsid w:val="00D939EA"/>
    <w:rsid w:val="00DA3E95"/>
    <w:rsid w:val="00DB10E6"/>
    <w:rsid w:val="00DC5628"/>
    <w:rsid w:val="00DD11D6"/>
    <w:rsid w:val="00DE1543"/>
    <w:rsid w:val="00DF4DAA"/>
    <w:rsid w:val="00DF6054"/>
    <w:rsid w:val="00E1461D"/>
    <w:rsid w:val="00E35271"/>
    <w:rsid w:val="00E47A1B"/>
    <w:rsid w:val="00E50726"/>
    <w:rsid w:val="00E65672"/>
    <w:rsid w:val="00E657A4"/>
    <w:rsid w:val="00E7751A"/>
    <w:rsid w:val="00E81F9E"/>
    <w:rsid w:val="00E85092"/>
    <w:rsid w:val="00E92E0A"/>
    <w:rsid w:val="00E96CB0"/>
    <w:rsid w:val="00EA6653"/>
    <w:rsid w:val="00EB2437"/>
    <w:rsid w:val="00EB7078"/>
    <w:rsid w:val="00EC21B8"/>
    <w:rsid w:val="00EC34F7"/>
    <w:rsid w:val="00EC4C98"/>
    <w:rsid w:val="00EC7700"/>
    <w:rsid w:val="00ED6878"/>
    <w:rsid w:val="00ED6BB9"/>
    <w:rsid w:val="00EE132D"/>
    <w:rsid w:val="00EE22A6"/>
    <w:rsid w:val="00EE4371"/>
    <w:rsid w:val="00F000DF"/>
    <w:rsid w:val="00F03E87"/>
    <w:rsid w:val="00F04A1C"/>
    <w:rsid w:val="00F07471"/>
    <w:rsid w:val="00F141E9"/>
    <w:rsid w:val="00F16019"/>
    <w:rsid w:val="00F24ED5"/>
    <w:rsid w:val="00F31944"/>
    <w:rsid w:val="00F337EF"/>
    <w:rsid w:val="00F53E7B"/>
    <w:rsid w:val="00F630B3"/>
    <w:rsid w:val="00F65264"/>
    <w:rsid w:val="00F74391"/>
    <w:rsid w:val="00F74F8B"/>
    <w:rsid w:val="00F92BD3"/>
    <w:rsid w:val="00F96167"/>
    <w:rsid w:val="00FB48CF"/>
    <w:rsid w:val="00FC218A"/>
    <w:rsid w:val="00FD1E26"/>
    <w:rsid w:val="00FE08B2"/>
    <w:rsid w:val="00FE1212"/>
    <w:rsid w:val="00FE5D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8BB5F"/>
  <w15:docId w15:val="{96338521-B901-4BB9-BACC-6FC29DBCC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16F07"/>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93693F"/>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93693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3693F"/>
    <w:rPr>
      <w:rFonts w:ascii="Segoe UI" w:hAnsi="Segoe UI" w:cs="Segoe UI"/>
      <w:sz w:val="18"/>
      <w:szCs w:val="18"/>
    </w:rPr>
  </w:style>
  <w:style w:type="table" w:styleId="TabloKlavuzu">
    <w:name w:val="Table Grid"/>
    <w:basedOn w:val="NormalTablo"/>
    <w:uiPriority w:val="39"/>
    <w:rsid w:val="0052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970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97024"/>
  </w:style>
  <w:style w:type="paragraph" w:styleId="AltBilgi">
    <w:name w:val="footer"/>
    <w:basedOn w:val="Normal"/>
    <w:link w:val="AltBilgiChar"/>
    <w:uiPriority w:val="99"/>
    <w:unhideWhenUsed/>
    <w:rsid w:val="009970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97024"/>
  </w:style>
  <w:style w:type="character" w:customStyle="1" w:styleId="AltbilgiChar0">
    <w:name w:val="Altbilgi Char"/>
    <w:uiPriority w:val="99"/>
    <w:locked/>
    <w:rsid w:val="0099702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36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2185</Words>
  <Characters>12457</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 Tahir İBİŞ</cp:lastModifiedBy>
  <cp:revision>7</cp:revision>
  <cp:lastPrinted>2022-11-08T06:37:00Z</cp:lastPrinted>
  <dcterms:created xsi:type="dcterms:W3CDTF">2022-11-22T09:16:00Z</dcterms:created>
  <dcterms:modified xsi:type="dcterms:W3CDTF">2023-09-22T07:26:00Z</dcterms:modified>
</cp:coreProperties>
</file>